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38" w:rsidRDefault="002B3938" w:rsidP="002B3938">
      <w:pPr>
        <w:rPr>
          <w:sz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1.4pt;margin-top:-19.65pt;width:86.4pt;height:64.8pt;z-index:251658240">
            <v:imagedata r:id="rId4" o:title=""/>
            <w10:wrap type="topAndBottom"/>
          </v:shape>
          <o:OLEObject Type="Embed" ProgID="PBrush" ShapeID="_x0000_s1026" DrawAspect="Content" ObjectID="_1422249032" r:id="rId5"/>
        </w:pict>
      </w:r>
    </w:p>
    <w:p w:rsidR="002B3938" w:rsidRDefault="002B3938" w:rsidP="002B3938">
      <w:pPr>
        <w:pStyle w:val="Cmsor2"/>
      </w:pPr>
      <w:r>
        <w:t xml:space="preserve"> Dunavarsány Környéki Gyermekjóléti és Családsegítő Szolgálat</w:t>
      </w:r>
    </w:p>
    <w:p w:rsidR="002B3938" w:rsidRDefault="002B3938" w:rsidP="002B3938">
      <w:pPr>
        <w:keepLines/>
        <w:widowControl w:val="0"/>
        <w:ind w:left="-851" w:right="-1418"/>
        <w:rPr>
          <w:sz w:val="24"/>
        </w:rPr>
      </w:pPr>
      <w:r>
        <w:rPr>
          <w:sz w:val="24"/>
        </w:rPr>
        <w:t xml:space="preserve">2336  Dunavarsány, Árpád u. 13. </w:t>
      </w:r>
    </w:p>
    <w:p w:rsidR="002B3938" w:rsidRDefault="002B3938" w:rsidP="002B3938">
      <w:pPr>
        <w:ind w:left="-851" w:right="-1417"/>
        <w:rPr>
          <w:sz w:val="24"/>
        </w:rPr>
      </w:pPr>
      <w:r>
        <w:rPr>
          <w:sz w:val="24"/>
        </w:rPr>
        <w:t>Tel / Fax</w:t>
      </w:r>
      <w:proofErr w:type="gramStart"/>
      <w:r>
        <w:rPr>
          <w:sz w:val="24"/>
        </w:rPr>
        <w:t>:    06-24-483-352</w:t>
      </w:r>
      <w:proofErr w:type="gramEnd"/>
    </w:p>
    <w:p w:rsidR="002B3938" w:rsidRDefault="002B3938" w:rsidP="002B3938">
      <w:pPr>
        <w:rPr>
          <w:sz w:val="24"/>
        </w:rPr>
      </w:pPr>
      <w:r>
        <w:pict>
          <v:line id="_x0000_s1027" style="position:absolute;z-index:251658240" from="-49.25pt,13pt" to="483.55pt,13pt" o:allowincell="f"/>
        </w:pict>
      </w: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2B3938" w:rsidRDefault="002B3938" w:rsidP="002B3938">
      <w:pPr>
        <w:rPr>
          <w:b/>
        </w:rPr>
      </w:pPr>
      <w:r>
        <w:rPr>
          <w:b/>
        </w:rPr>
        <w:t xml:space="preserve">                                                          </w:t>
      </w:r>
    </w:p>
    <w:p w:rsidR="002B3938" w:rsidRDefault="002B3938" w:rsidP="002B3938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</w:t>
      </w:r>
      <w:r>
        <w:rPr>
          <w:b/>
          <w:sz w:val="24"/>
          <w:szCs w:val="24"/>
        </w:rPr>
        <w:t>ELŐTERJESZTÉS</w:t>
      </w:r>
    </w:p>
    <w:p w:rsidR="002B3938" w:rsidRDefault="002B3938" w:rsidP="002B3938">
      <w:pPr>
        <w:rPr>
          <w:sz w:val="24"/>
          <w:szCs w:val="24"/>
        </w:rPr>
      </w:pPr>
    </w:p>
    <w:p w:rsidR="002B3938" w:rsidRDefault="002B3938" w:rsidP="002B3938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Dunavarsány Környéki Gyermekjóléti és Családsegítő Szolgálat</w:t>
      </w:r>
    </w:p>
    <w:p w:rsidR="002B3938" w:rsidRDefault="002B3938" w:rsidP="002B393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Intézményfenntartó Társulás</w:t>
      </w:r>
    </w:p>
    <w:p w:rsidR="002B3938" w:rsidRDefault="002B3938" w:rsidP="002B393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2013. február 15.-ei ülésére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>
        <w:rPr>
          <w:b/>
          <w:sz w:val="24"/>
          <w:szCs w:val="24"/>
        </w:rPr>
        <w:t>Tárgy</w:t>
      </w:r>
      <w:r>
        <w:rPr>
          <w:sz w:val="24"/>
          <w:szCs w:val="24"/>
        </w:rPr>
        <w:t>: Javaslat az Intézmény 2013. évi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sz w:val="24"/>
          <w:szCs w:val="24"/>
        </w:rPr>
        <w:t>költségvetésének</w:t>
      </w:r>
      <w:proofErr w:type="gramEnd"/>
      <w:r>
        <w:rPr>
          <w:sz w:val="24"/>
          <w:szCs w:val="24"/>
        </w:rPr>
        <w:t xml:space="preserve"> elfogadására</w:t>
      </w:r>
    </w:p>
    <w:p w:rsidR="002B3938" w:rsidRDefault="002B3938" w:rsidP="002B3938">
      <w:pPr>
        <w:rPr>
          <w:sz w:val="24"/>
          <w:szCs w:val="24"/>
        </w:rPr>
      </w:pPr>
    </w:p>
    <w:p w:rsidR="002B3938" w:rsidRDefault="002B3938" w:rsidP="002B39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Tisztelt Társulási Tanács!</w:t>
      </w:r>
    </w:p>
    <w:p w:rsidR="002B3938" w:rsidRDefault="002B3938" w:rsidP="002B3938">
      <w:pPr>
        <w:rPr>
          <w:b/>
          <w:sz w:val="24"/>
          <w:szCs w:val="24"/>
        </w:rPr>
      </w:pPr>
    </w:p>
    <w:p w:rsidR="002B3938" w:rsidRDefault="002B3938" w:rsidP="002B3938">
      <w:pPr>
        <w:rPr>
          <w:b/>
          <w:sz w:val="24"/>
          <w:szCs w:val="24"/>
        </w:rPr>
      </w:pPr>
    </w:p>
    <w:p w:rsidR="002B3938" w:rsidRDefault="002B3938" w:rsidP="002B3938">
      <w:pPr>
        <w:rPr>
          <w:sz w:val="24"/>
          <w:szCs w:val="24"/>
        </w:rPr>
      </w:pPr>
      <w:r>
        <w:rPr>
          <w:sz w:val="24"/>
          <w:szCs w:val="24"/>
        </w:rPr>
        <w:t>A költségvetés tervezése az elfogadott koncepcióban szereplő terveknek megfelelően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készült.</w:t>
      </w:r>
    </w:p>
    <w:p w:rsidR="002B3938" w:rsidRDefault="002B3938" w:rsidP="002B3938">
      <w:pPr>
        <w:rPr>
          <w:b/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Bevételek</w:t>
      </w:r>
    </w:p>
    <w:p w:rsidR="002B3938" w:rsidRDefault="002B3938" w:rsidP="002B3938">
      <w:pPr>
        <w:jc w:val="both"/>
        <w:rPr>
          <w:sz w:val="24"/>
          <w:szCs w:val="24"/>
          <w:u w:val="single"/>
        </w:rPr>
      </w:pP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bevétel a központi támogatásból</w:t>
      </w:r>
      <w:proofErr w:type="gramStart"/>
      <w:r>
        <w:rPr>
          <w:sz w:val="24"/>
          <w:szCs w:val="24"/>
        </w:rPr>
        <w:t>,  illetve</w:t>
      </w:r>
      <w:proofErr w:type="gramEnd"/>
      <w:r>
        <w:rPr>
          <w:sz w:val="24"/>
          <w:szCs w:val="24"/>
        </w:rPr>
        <w:t xml:space="preserve"> a társult önkormányzatok hozzájárulásából tevődik össze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2013 évben a központi támogatás összege: 26.345.062 Ft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társult önkormányzatok által fizetendő: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Dunavarsány: 13. 914. 000 Ft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Délegyháza</w:t>
      </w:r>
      <w:proofErr w:type="gramStart"/>
      <w:r>
        <w:rPr>
          <w:sz w:val="24"/>
          <w:szCs w:val="24"/>
        </w:rPr>
        <w:t>:     4</w:t>
      </w:r>
      <w:proofErr w:type="gramEnd"/>
      <w:r>
        <w:rPr>
          <w:sz w:val="24"/>
          <w:szCs w:val="24"/>
        </w:rPr>
        <w:t>. 430. 000 Ft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Majosháza</w:t>
      </w:r>
      <w:proofErr w:type="gramStart"/>
      <w:r>
        <w:rPr>
          <w:sz w:val="24"/>
          <w:szCs w:val="24"/>
        </w:rPr>
        <w:t>:       2</w:t>
      </w:r>
      <w:proofErr w:type="gramEnd"/>
      <w:r>
        <w:rPr>
          <w:sz w:val="24"/>
          <w:szCs w:val="24"/>
        </w:rPr>
        <w:t>. 575. 000 Ft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Kiadások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Bérjellegű kiadások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Dunavarsány Környéki Gyermekjóléti és Családsegítő Szolgálat a személyes gondoskodást nyújtó szociális intézmények szakmai feladatairól és működésük feltételeiről szóló 1/2000. (I.7.) </w:t>
      </w:r>
      <w:proofErr w:type="spellStart"/>
      <w:r>
        <w:rPr>
          <w:sz w:val="24"/>
          <w:szCs w:val="24"/>
        </w:rPr>
        <w:t>SzCsM</w:t>
      </w:r>
      <w:proofErr w:type="spellEnd"/>
      <w:r>
        <w:rPr>
          <w:sz w:val="24"/>
          <w:szCs w:val="24"/>
        </w:rPr>
        <w:t xml:space="preserve"> rendelet 2. számú melléklet (a személyes gondoskodás formáinak szakmai létszám normái) és 3</w:t>
      </w:r>
      <w:proofErr w:type="gramStart"/>
      <w:r>
        <w:rPr>
          <w:sz w:val="24"/>
          <w:szCs w:val="24"/>
        </w:rPr>
        <w:t>.számú</w:t>
      </w:r>
      <w:proofErr w:type="gramEnd"/>
      <w:r>
        <w:rPr>
          <w:sz w:val="24"/>
          <w:szCs w:val="24"/>
        </w:rPr>
        <w:t xml:space="preserve"> melléklete (a személyes gondoskodást nyújtó szociális intézmények foglalkoztatottainak az adott munkakör betöltéséhez szükséges képzési minimum előírásai) szerint működik 12 fővel.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bérek tervezése a 2013. évi költségvetési törvénynek megfelelő bértábla és a szakmai szorzók szerint történt.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költségvetés tartalmazza a közalkalmazottak jogállásáról szóló 1992. évi XXXIII. törvény által előírt soros béremeléseket, illetve egy plusz fő házi segítségnyújtó gondozó bérét és járulékait.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törvényi előírásoknak megfelelően a béreket terhelő munkáltatói járulékait tartalmazza a költségvetés.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proofErr w:type="spellStart"/>
      <w:r>
        <w:rPr>
          <w:sz w:val="24"/>
          <w:szCs w:val="24"/>
        </w:rPr>
        <w:t>cafetéria</w:t>
      </w:r>
      <w:proofErr w:type="spellEnd"/>
      <w:r>
        <w:rPr>
          <w:sz w:val="24"/>
          <w:szCs w:val="24"/>
        </w:rPr>
        <w:t xml:space="preserve"> szintén a költségvetési törvény szerint 200.000.- Ft került tervezésre személyenként, mely összeg a jogszabálynak megfelelően fedezetet nyújt a munkáltatói járulékokra is.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Dologi kiadások</w:t>
      </w:r>
    </w:p>
    <w:p w:rsidR="002B3938" w:rsidRDefault="002B3938" w:rsidP="002B3938">
      <w:pPr>
        <w:jc w:val="both"/>
        <w:rPr>
          <w:sz w:val="24"/>
          <w:szCs w:val="24"/>
          <w:u w:val="single"/>
        </w:rPr>
      </w:pP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Az ésszerű takarékosság elveit figyelembe véve került sor a dologi kiadások tervezésére.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szükséges készlet beszerzésekre, a közüzemi díjakra tervezett összeg nem emelkedett a 2012-es évhez képest.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korszerű ügyintézés lehetővé teszi az elektronikus eszközök igénybevételét, így az irodaszerre, nyomtatványra tervezett összeg tervezésénél sem történt növekedés.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Intézmény által kötelezően ellátandó feladatok, a prevenciós céllal végzett heti rendszerességgel folytatott és nagyobb ünnepekhez kötődő kézműves foglalkozások anyag szükséglete a szakmai anyagok beszerzése soron szerepel a költségvetésben, a tavalyival megegyező összeggel.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telefon, és mobil telefon díjtételei emelkedtek, így erre a célra minimálisan nagyobb összeg került a költségvetésbe.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Az Intézmény által használt multifunkcionális nyomtató gép bérleti díj sem emelkedett.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egyéb üzemeltetési, fenntartási szolgáltatási soron szerepel a nyári prevenciós tábor költsége, ez az összeg 100 000.- Ft-tal emelkedett a 2012. évihez képest</w:t>
      </w:r>
      <w:proofErr w:type="gramStart"/>
      <w:r>
        <w:rPr>
          <w:sz w:val="24"/>
          <w:szCs w:val="24"/>
        </w:rPr>
        <w:t>,mert</w:t>
      </w:r>
      <w:proofErr w:type="gramEnd"/>
      <w:r>
        <w:rPr>
          <w:sz w:val="24"/>
          <w:szCs w:val="24"/>
        </w:rPr>
        <w:t xml:space="preserve"> mind a szállás, mind az utaztatás költsége emelkedett a beérkezett árajánlatok szerint.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szemétszállítás és a postai szolgáltatások díja emelkedett 2013. évben, ezek a tételek is ezen a soron szerepelnek.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Az Intézmény udvarának, utcafronti részének rendben tartását heti 4 órában foglalkoztatott udvari munkás végzi, a gondnoki feladatok és a takarítás továbbra is a Városgazdálkodási Kft-vel történt megállapodás alapján történik ennek fedezete is az üzemeltetési kiadások soron szerepel.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kötelezően biztosított, pszichológus által folytatott tanácsadás és a Nevelési Tanácsadó által biztosított vizsgálatok díja a 2012-es összeggel megegyező.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Reprezentációs célokra a tavaly összeg fele került tervezésre.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dolgozók kötelező továbbképzésére kevesebb összeg került tervezésre, mert a tavalyi évben három munkatárs megszerezte a továbbképzési időszakra előírt kredit pontszámot.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Beruházások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 számítástechnikai eszközök beszerzése indokolt a szakértői vélemény szerint, a munkavégzéshez elengedhetetlen a megbízhatóan működő gépek megléte. Az Intézmény napi jelentéstételre kötelezett az NRSZH rendszere felé, a számítógépek gyakori meghibásodása, illetve javíthatatlansága miatt szükségszerű új gépek beszerzése.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>Az Intézmény területén álló melléképület tetőszerkezetének felújítására beérkezett árajánlatban szereplő összeg szerepel a költségvetésben.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2012. évben befizetett térítési díjak, valamint önkormányzati hozzájárulások elszámolása a 2012. évi költségvetési beszámoló </w:t>
      </w:r>
      <w:proofErr w:type="gramStart"/>
      <w:r>
        <w:rPr>
          <w:sz w:val="24"/>
          <w:szCs w:val="24"/>
        </w:rPr>
        <w:t>elkészülte után</w:t>
      </w:r>
      <w:proofErr w:type="gramEnd"/>
      <w:r>
        <w:rPr>
          <w:sz w:val="24"/>
          <w:szCs w:val="24"/>
        </w:rPr>
        <w:t xml:space="preserve"> kerülnek elszámolásra, mely összegekkel módosításra kerülnek az Önkormányzatok 2013. évi hozzájárulásai.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Társulási Tanácsot, a határozati javaslatban foglaltak </w:t>
      </w:r>
      <w:proofErr w:type="spellStart"/>
      <w:r>
        <w:rPr>
          <w:sz w:val="24"/>
          <w:szCs w:val="24"/>
        </w:rPr>
        <w:t>elfogadásár</w:t>
      </w:r>
      <w:proofErr w:type="spellEnd"/>
      <w:r>
        <w:rPr>
          <w:sz w:val="24"/>
          <w:szCs w:val="24"/>
        </w:rPr>
        <w:t>.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Határozati javaslat:</w:t>
      </w:r>
    </w:p>
    <w:p w:rsidR="002B3938" w:rsidRDefault="002B3938" w:rsidP="002B3938">
      <w:pPr>
        <w:jc w:val="both"/>
        <w:rPr>
          <w:b/>
          <w:sz w:val="24"/>
          <w:szCs w:val="24"/>
          <w:u w:val="single"/>
        </w:rPr>
      </w:pP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Dunavarsány Környéki Gyermekjóléti és Családsegítő Szolgálat intézményfenntartó Társulási Tanácsa a Dunavarsány Környéki Gyermekjóléti és Családsegítő Szolgálat 2013 évi költségvetését - a jelen határozat meghozatalát segítő előterjesztés melléklete szerinti tartalommal- 47 265.000 Ft bevételi és 47.265.000. Ft kiadási főösszeggel elfogadja.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Határidő: azonnal</w:t>
      </w: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Felelős: a Társulási Tanács Elnöke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Az előterjesztést készítette</w:t>
      </w:r>
      <w:r>
        <w:rPr>
          <w:sz w:val="24"/>
          <w:szCs w:val="24"/>
        </w:rPr>
        <w:t>: Solymosi Erika intézményvezető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Dunavarsány,2013. február. 7</w:t>
      </w: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</w:t>
      </w: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Bóna Zoltán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sz w:val="24"/>
          <w:szCs w:val="24"/>
        </w:rPr>
        <w:t>elnök</w:t>
      </w:r>
      <w:proofErr w:type="gramEnd"/>
    </w:p>
    <w:p w:rsidR="002B3938" w:rsidRDefault="002B3938" w:rsidP="002B393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Az előterjesztés törvényes</w:t>
      </w:r>
      <w:r>
        <w:rPr>
          <w:sz w:val="24"/>
          <w:szCs w:val="24"/>
        </w:rPr>
        <w:t>:</w:t>
      </w: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</w:t>
      </w:r>
      <w:proofErr w:type="gramStart"/>
      <w:r>
        <w:rPr>
          <w:b/>
          <w:sz w:val="24"/>
          <w:szCs w:val="24"/>
        </w:rPr>
        <w:t>dr.</w:t>
      </w:r>
      <w:proofErr w:type="gramEnd"/>
      <w:r>
        <w:rPr>
          <w:b/>
          <w:sz w:val="24"/>
          <w:szCs w:val="24"/>
        </w:rPr>
        <w:t xml:space="preserve"> Szilágyi Ákos</w:t>
      </w:r>
    </w:p>
    <w:p w:rsidR="002B3938" w:rsidRDefault="002B3938" w:rsidP="002B39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sz w:val="24"/>
          <w:szCs w:val="24"/>
        </w:rPr>
        <w:t>jegyző</w:t>
      </w:r>
      <w:proofErr w:type="gramEnd"/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jc w:val="both"/>
        <w:rPr>
          <w:sz w:val="24"/>
          <w:szCs w:val="24"/>
        </w:rPr>
      </w:pPr>
    </w:p>
    <w:p w:rsidR="002B3938" w:rsidRDefault="002B3938" w:rsidP="002B3938">
      <w:pPr>
        <w:ind w:left="1860"/>
        <w:jc w:val="both"/>
        <w:rPr>
          <w:sz w:val="24"/>
          <w:szCs w:val="24"/>
        </w:rPr>
      </w:pPr>
    </w:p>
    <w:p w:rsidR="00F02535" w:rsidRDefault="00F02535"/>
    <w:sectPr w:rsidR="00F02535" w:rsidSect="00F02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3938"/>
    <w:rsid w:val="000C633D"/>
    <w:rsid w:val="002853B1"/>
    <w:rsid w:val="002B3583"/>
    <w:rsid w:val="002B3938"/>
    <w:rsid w:val="0032112B"/>
    <w:rsid w:val="003676C0"/>
    <w:rsid w:val="00417217"/>
    <w:rsid w:val="004F2F65"/>
    <w:rsid w:val="005C5AB6"/>
    <w:rsid w:val="006617FF"/>
    <w:rsid w:val="006F2CAE"/>
    <w:rsid w:val="00813A32"/>
    <w:rsid w:val="00A7695E"/>
    <w:rsid w:val="00AB6836"/>
    <w:rsid w:val="00D0213E"/>
    <w:rsid w:val="00EC4343"/>
    <w:rsid w:val="00F02535"/>
    <w:rsid w:val="00F1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3938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B3938"/>
    <w:pPr>
      <w:keepNext/>
      <w:keepLines/>
      <w:widowControl w:val="0"/>
      <w:ind w:left="-851" w:right="-1418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7217"/>
    <w:pPr>
      <w:ind w:left="720"/>
      <w:contextualSpacing/>
    </w:pPr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2B3938"/>
    <w:rPr>
      <w:rFonts w:eastAsia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5418</Characters>
  <Application>Microsoft Office Word</Application>
  <DocSecurity>0</DocSecurity>
  <Lines>45</Lines>
  <Paragraphs>12</Paragraphs>
  <ScaleCrop>false</ScaleCrop>
  <Company>.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DobronyiA</dc:creator>
  <cp:keywords/>
  <dc:description/>
  <cp:lastModifiedBy>DobronyiA</cp:lastModifiedBy>
  <cp:revision>2</cp:revision>
  <dcterms:created xsi:type="dcterms:W3CDTF">2013-02-13T07:24:00Z</dcterms:created>
  <dcterms:modified xsi:type="dcterms:W3CDTF">2013-02-13T07:24:00Z</dcterms:modified>
</cp:coreProperties>
</file>