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56F" w:rsidRDefault="00C5356F"/>
    <w:p w:rsidR="00A04326" w:rsidRPr="00A04326" w:rsidRDefault="00A04326" w:rsidP="00A04326">
      <w:pPr>
        <w:jc w:val="center"/>
        <w:rPr>
          <w:b/>
          <w:sz w:val="40"/>
          <w:szCs w:val="40"/>
        </w:rPr>
      </w:pPr>
      <w:r w:rsidRPr="00A04326">
        <w:rPr>
          <w:b/>
          <w:sz w:val="40"/>
          <w:szCs w:val="40"/>
        </w:rPr>
        <w:t>SZAKMAI BESZÁMOLÓ</w:t>
      </w:r>
    </w:p>
    <w:p w:rsidR="00A04326" w:rsidRDefault="00A04326" w:rsidP="00A04326">
      <w:pPr>
        <w:jc w:val="center"/>
      </w:pPr>
    </w:p>
    <w:p w:rsidR="00A04326" w:rsidRPr="004D526E" w:rsidRDefault="00A04326" w:rsidP="00A04326">
      <w:pPr>
        <w:jc w:val="center"/>
        <w:rPr>
          <w:b/>
          <w:i/>
          <w:sz w:val="28"/>
          <w:szCs w:val="28"/>
        </w:rPr>
      </w:pPr>
      <w:r w:rsidRPr="004D526E">
        <w:rPr>
          <w:b/>
          <w:i/>
          <w:sz w:val="28"/>
          <w:szCs w:val="28"/>
        </w:rPr>
        <w:t>Dunavarsány-Délegyháza-Majosháza Központi Orvosi Ügyelet</w:t>
      </w:r>
    </w:p>
    <w:p w:rsidR="00312924" w:rsidRPr="00841DB9" w:rsidRDefault="00A04326" w:rsidP="00841DB9">
      <w:pPr>
        <w:jc w:val="center"/>
        <w:rPr>
          <w:b/>
          <w:i/>
          <w:sz w:val="28"/>
          <w:szCs w:val="28"/>
        </w:rPr>
      </w:pPr>
      <w:r w:rsidRPr="004D526E">
        <w:rPr>
          <w:b/>
          <w:i/>
          <w:sz w:val="28"/>
          <w:szCs w:val="28"/>
        </w:rPr>
        <w:t>201</w:t>
      </w:r>
      <w:r w:rsidR="0071460D">
        <w:rPr>
          <w:b/>
          <w:i/>
          <w:sz w:val="28"/>
          <w:szCs w:val="28"/>
        </w:rPr>
        <w:t>7</w:t>
      </w:r>
      <w:r w:rsidR="002230D8">
        <w:rPr>
          <w:b/>
          <w:i/>
          <w:sz w:val="28"/>
          <w:szCs w:val="28"/>
        </w:rPr>
        <w:t xml:space="preserve"> </w:t>
      </w:r>
      <w:r w:rsidRPr="004D526E">
        <w:rPr>
          <w:b/>
          <w:i/>
          <w:sz w:val="28"/>
          <w:szCs w:val="28"/>
        </w:rPr>
        <w:t>évi működéséről</w:t>
      </w:r>
    </w:p>
    <w:p w:rsidR="00492316" w:rsidRDefault="00492316" w:rsidP="00492316"/>
    <w:p w:rsidR="00492316" w:rsidRDefault="00492316" w:rsidP="00492316">
      <w:r>
        <w:rPr>
          <w:noProof/>
          <w:lang w:eastAsia="hu-HU"/>
        </w:rPr>
        <w:drawing>
          <wp:inline distT="0" distB="0" distL="0" distR="0">
            <wp:extent cx="5760720" cy="432054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rvo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316" w:rsidRDefault="00492316" w:rsidP="00492316"/>
    <w:p w:rsidR="00492316" w:rsidRDefault="00492316" w:rsidP="00492316"/>
    <w:p w:rsidR="00492316" w:rsidRDefault="00492316" w:rsidP="00492316"/>
    <w:p w:rsidR="00492316" w:rsidRDefault="00492316" w:rsidP="00492316"/>
    <w:p w:rsidR="00492316" w:rsidRDefault="00492316" w:rsidP="00492316"/>
    <w:p w:rsidR="00492316" w:rsidRDefault="00492316" w:rsidP="00492316"/>
    <w:p w:rsidR="00677EC1" w:rsidRDefault="00677EC1" w:rsidP="00065650">
      <w:pPr>
        <w:rPr>
          <w:sz w:val="24"/>
          <w:szCs w:val="24"/>
        </w:rPr>
      </w:pPr>
    </w:p>
    <w:p w:rsidR="00677EC1" w:rsidRDefault="00677EC1" w:rsidP="00065650">
      <w:pPr>
        <w:rPr>
          <w:sz w:val="24"/>
          <w:szCs w:val="24"/>
        </w:rPr>
      </w:pPr>
    </w:p>
    <w:p w:rsidR="001C36D1" w:rsidRPr="00E82D4E" w:rsidRDefault="00065650" w:rsidP="00065650">
      <w:pPr>
        <w:rPr>
          <w:sz w:val="24"/>
          <w:szCs w:val="24"/>
        </w:rPr>
      </w:pPr>
      <w:r w:rsidRPr="00E82D4E">
        <w:rPr>
          <w:sz w:val="24"/>
          <w:szCs w:val="24"/>
        </w:rPr>
        <w:t>A Medical-Provisor Kft. immáron 6 éve biztosítja Dunavarsány, Délegyháza és Majosháza települések orvosi ügyeleti ellátását. Bízom benne, hogy a szolgáltatás színvonala ezen időszakban az Önök megelégedettség</w:t>
      </w:r>
      <w:r w:rsidR="001C36D1" w:rsidRPr="00E82D4E">
        <w:rPr>
          <w:sz w:val="24"/>
          <w:szCs w:val="24"/>
        </w:rPr>
        <w:t>e mellett</w:t>
      </w:r>
      <w:r w:rsidRPr="00E82D4E">
        <w:rPr>
          <w:sz w:val="24"/>
          <w:szCs w:val="24"/>
        </w:rPr>
        <w:t xml:space="preserve"> valósult meg. Az elmúlt években a számos orvos-beteg találkozó ellenére elenyésző volt a panaszbejelentések száma, s ez pozitív visszajelzés a saját minőségbiztosításunk tekintetében. </w:t>
      </w:r>
    </w:p>
    <w:p w:rsidR="001C36D1" w:rsidRPr="00E82D4E" w:rsidRDefault="001C36D1" w:rsidP="001C36D1">
      <w:pPr>
        <w:pBdr>
          <w:top w:val="nil"/>
          <w:left w:val="nil"/>
          <w:bottom w:val="nil"/>
          <w:right w:val="nil"/>
          <w:between w:val="nil"/>
        </w:pBdr>
        <w:spacing w:after="0"/>
        <w:ind w:right="140"/>
        <w:rPr>
          <w:rFonts w:eastAsia="Arial" w:cs="Arial"/>
          <w:color w:val="000000"/>
          <w:sz w:val="24"/>
          <w:szCs w:val="24"/>
          <w:lang w:eastAsia="hu-HU"/>
        </w:rPr>
      </w:pPr>
      <w:r w:rsidRPr="00E82D4E">
        <w:rPr>
          <w:rFonts w:eastAsia="Arial" w:cs="Arial"/>
          <w:color w:val="000000"/>
          <w:sz w:val="24"/>
          <w:szCs w:val="24"/>
          <w:lang w:eastAsia="hu-HU"/>
        </w:rPr>
        <w:t xml:space="preserve">Magyarországon az alapellátásban az alapellátási sürgősségi feladatok igen nagy részét, bizonyos esetekben az alapellátás funkcióit is az orvosi ügyeletek látják el. Hosszú idő óta egyre jobban elválik egymástól a nappali, folyamatos háziorvosi ellátás az alapellátási sürgősségi feladatoktól. </w:t>
      </w:r>
    </w:p>
    <w:p w:rsidR="001C36D1" w:rsidRPr="00E82D4E" w:rsidRDefault="001C36D1" w:rsidP="001C36D1">
      <w:pPr>
        <w:rPr>
          <w:rFonts w:eastAsia="Arial" w:cs="Arial"/>
          <w:color w:val="000000"/>
          <w:sz w:val="24"/>
          <w:szCs w:val="24"/>
          <w:lang w:eastAsia="hu-HU"/>
        </w:rPr>
      </w:pPr>
      <w:r w:rsidRPr="00E82D4E">
        <w:rPr>
          <w:rFonts w:eastAsia="Arial" w:cs="Arial"/>
          <w:color w:val="000000"/>
          <w:sz w:val="24"/>
          <w:szCs w:val="24"/>
          <w:lang w:eastAsia="hu-HU"/>
        </w:rPr>
        <w:t xml:space="preserve">A háziorvosok igen nagy hányada nem vesz részt az ügyleti szolgálatokban, melyek oka sokrétű. A háziorvosi </w:t>
      </w:r>
      <w:proofErr w:type="spellStart"/>
      <w:r w:rsidRPr="00E82D4E">
        <w:rPr>
          <w:rFonts w:eastAsia="Arial" w:cs="Arial"/>
          <w:color w:val="000000"/>
          <w:sz w:val="24"/>
          <w:szCs w:val="24"/>
          <w:lang w:eastAsia="hu-HU"/>
        </w:rPr>
        <w:t>korfa</w:t>
      </w:r>
      <w:proofErr w:type="spellEnd"/>
      <w:r w:rsidRPr="00E82D4E">
        <w:rPr>
          <w:rFonts w:eastAsia="Arial" w:cs="Arial"/>
          <w:color w:val="000000"/>
          <w:sz w:val="24"/>
          <w:szCs w:val="24"/>
          <w:lang w:eastAsia="hu-HU"/>
        </w:rPr>
        <w:t xml:space="preserve"> szerint a jelenleg praktizáló háziorvosok több mint 40 százaléka hatvan év feletti. Az idősödő kollégák számára érthető módon extra megterhelést jelent az ügyeleti szolgálatban való részvétel. Másrészről a háziorvosi utánpótlás egyre inkább a hölgyek szakterülete, akik praxisuk menedzselése mellett a legtöbb </w:t>
      </w:r>
      <w:proofErr w:type="gramStart"/>
      <w:r w:rsidRPr="00E82D4E">
        <w:rPr>
          <w:rFonts w:eastAsia="Arial" w:cs="Arial"/>
          <w:color w:val="000000"/>
          <w:sz w:val="24"/>
          <w:szCs w:val="24"/>
          <w:lang w:eastAsia="hu-HU"/>
        </w:rPr>
        <w:t>esetben</w:t>
      </w:r>
      <w:proofErr w:type="gramEnd"/>
      <w:r w:rsidRPr="00E82D4E">
        <w:rPr>
          <w:rFonts w:eastAsia="Arial" w:cs="Arial"/>
          <w:color w:val="000000"/>
          <w:sz w:val="24"/>
          <w:szCs w:val="24"/>
          <w:lang w:eastAsia="hu-HU"/>
        </w:rPr>
        <w:t xml:space="preserve"> anyai szerepkörben is helytállnak, így egy esetleges ügyeleti szolgálat vállalása esetén a családtól való távolmaradás problematikája náluk hangsúlyosabban jelentkezik.</w:t>
      </w:r>
    </w:p>
    <w:p w:rsidR="00065650" w:rsidRPr="00E82D4E" w:rsidRDefault="001C36D1" w:rsidP="00065650">
      <w:pPr>
        <w:rPr>
          <w:sz w:val="24"/>
          <w:szCs w:val="24"/>
        </w:rPr>
      </w:pPr>
      <w:r w:rsidRPr="00E82D4E">
        <w:rPr>
          <w:sz w:val="24"/>
          <w:szCs w:val="24"/>
        </w:rPr>
        <w:t xml:space="preserve">A nyugat európai országokhoz hasonlóan, Magyarországot is sújtja az egészségügyi </w:t>
      </w:r>
      <w:r w:rsidR="007A6559" w:rsidRPr="00E82D4E">
        <w:rPr>
          <w:sz w:val="24"/>
          <w:szCs w:val="24"/>
        </w:rPr>
        <w:t xml:space="preserve">szektor humánerőforrás krízise, melynek következtében az egyes szolgáltatásokhoz (járóbeteg ellátás, háziorvosi ellátás) egyre nehezebben jutnak hozzá a kliensek. A fentiek nem egyszer kiszámíthatatlan betegutakat, s nagyon hosszú várakozási időket eredményeznek. Dunavarsányban is tapasztalható az a tendencia, hogy ügyeletünk ellátási körébe tartozó települések jelentős lélekszám növekedése mellett, az egyéb egészségügyi szolgálatásokhoz való hozzáférés nehézsége miatt évről-évre jelentősen nő az ügyeleten megjelent betegek száma. Tetézi mindezeket, hogy a betegek az állásvesztés terhétől félve, nem egyszer háziorvosi kompetenciába tartozó esetekkel keresik fel a sürgősségi ellátó rendszer </w:t>
      </w:r>
      <w:proofErr w:type="gramStart"/>
      <w:r w:rsidR="007A6559" w:rsidRPr="00E82D4E">
        <w:rPr>
          <w:sz w:val="24"/>
          <w:szCs w:val="24"/>
        </w:rPr>
        <w:t>ezen</w:t>
      </w:r>
      <w:proofErr w:type="gramEnd"/>
      <w:r w:rsidR="007A6559" w:rsidRPr="00E82D4E">
        <w:rPr>
          <w:sz w:val="24"/>
          <w:szCs w:val="24"/>
        </w:rPr>
        <w:t xml:space="preserve"> szintjét, veszélybe sodorva ezáltal a valóban sürgős szükség fogalomkörébe tartozó esetek ellátását, s nem utolsó sorban pedig jelentős betegforgalom növekedést indukálnak ezáltal. </w:t>
      </w:r>
    </w:p>
    <w:p w:rsidR="00677EC1" w:rsidRDefault="00677EC1" w:rsidP="00065650">
      <w:pPr>
        <w:rPr>
          <w:sz w:val="24"/>
          <w:szCs w:val="24"/>
        </w:rPr>
      </w:pPr>
    </w:p>
    <w:p w:rsidR="00677EC1" w:rsidRDefault="00677EC1" w:rsidP="00065650">
      <w:pPr>
        <w:rPr>
          <w:sz w:val="24"/>
          <w:szCs w:val="24"/>
        </w:rPr>
      </w:pPr>
    </w:p>
    <w:p w:rsidR="00677EC1" w:rsidRDefault="00677EC1" w:rsidP="00065650">
      <w:pPr>
        <w:rPr>
          <w:sz w:val="24"/>
          <w:szCs w:val="24"/>
        </w:rPr>
      </w:pPr>
    </w:p>
    <w:p w:rsidR="00677EC1" w:rsidRDefault="00677EC1" w:rsidP="00065650">
      <w:pPr>
        <w:rPr>
          <w:sz w:val="24"/>
          <w:szCs w:val="24"/>
        </w:rPr>
      </w:pPr>
    </w:p>
    <w:p w:rsidR="00677EC1" w:rsidRDefault="00677EC1" w:rsidP="00065650">
      <w:pPr>
        <w:rPr>
          <w:sz w:val="24"/>
          <w:szCs w:val="24"/>
        </w:rPr>
      </w:pPr>
    </w:p>
    <w:p w:rsidR="00677EC1" w:rsidRDefault="00677EC1" w:rsidP="00065650">
      <w:pPr>
        <w:rPr>
          <w:sz w:val="24"/>
          <w:szCs w:val="24"/>
        </w:rPr>
      </w:pPr>
    </w:p>
    <w:p w:rsidR="00677EC1" w:rsidRDefault="00677EC1" w:rsidP="00065650">
      <w:pPr>
        <w:rPr>
          <w:sz w:val="24"/>
          <w:szCs w:val="24"/>
        </w:rPr>
      </w:pPr>
    </w:p>
    <w:p w:rsidR="00E82D4E" w:rsidRPr="00E82D4E" w:rsidRDefault="00E82D4E" w:rsidP="00065650">
      <w:pPr>
        <w:rPr>
          <w:sz w:val="24"/>
          <w:szCs w:val="24"/>
        </w:rPr>
      </w:pPr>
      <w:r w:rsidRPr="00E82D4E">
        <w:rPr>
          <w:sz w:val="24"/>
          <w:szCs w:val="24"/>
        </w:rPr>
        <w:t>A betegforgalmi adatok évről-évre történő növekedését az alábbi</w:t>
      </w:r>
      <w:r w:rsidR="00677EC1">
        <w:rPr>
          <w:sz w:val="24"/>
          <w:szCs w:val="24"/>
        </w:rPr>
        <w:t xml:space="preserve"> táblázat,</w:t>
      </w:r>
      <w:r w:rsidRPr="00E82D4E">
        <w:rPr>
          <w:sz w:val="24"/>
          <w:szCs w:val="24"/>
        </w:rPr>
        <w:t xml:space="preserve"> grafikonok jól szemléltetik.</w:t>
      </w:r>
    </w:p>
    <w:p w:rsidR="00677EC1" w:rsidRDefault="00677EC1" w:rsidP="00E82D4E">
      <w:pPr>
        <w:rPr>
          <w:b/>
          <w:sz w:val="24"/>
          <w:szCs w:val="24"/>
        </w:rPr>
      </w:pPr>
    </w:p>
    <w:p w:rsidR="00E82D4E" w:rsidRPr="00E82D4E" w:rsidRDefault="00E82D4E" w:rsidP="00E82D4E">
      <w:pPr>
        <w:rPr>
          <w:b/>
          <w:sz w:val="24"/>
          <w:szCs w:val="24"/>
        </w:rPr>
      </w:pPr>
      <w:r w:rsidRPr="00E82D4E">
        <w:rPr>
          <w:b/>
          <w:sz w:val="24"/>
          <w:szCs w:val="24"/>
        </w:rPr>
        <w:t>Dunavarsány-Délegyháza-Majosháza központi orvosi ügyelet 2017 évi betegforgalmi adatai</w:t>
      </w:r>
    </w:p>
    <w:tbl>
      <w:tblPr>
        <w:tblStyle w:val="Rcsostblzat"/>
        <w:tblW w:w="9363" w:type="dxa"/>
        <w:tblLook w:val="04A0" w:firstRow="1" w:lastRow="0" w:firstColumn="1" w:lastColumn="0" w:noHBand="0" w:noVBand="1"/>
      </w:tblPr>
      <w:tblGrid>
        <w:gridCol w:w="2035"/>
        <w:gridCol w:w="1973"/>
        <w:gridCol w:w="1921"/>
        <w:gridCol w:w="1897"/>
        <w:gridCol w:w="1537"/>
      </w:tblGrid>
      <w:tr w:rsidR="00E82D4E" w:rsidRPr="00E82D4E" w:rsidTr="00AC4472">
        <w:trPr>
          <w:trHeight w:val="1108"/>
        </w:trPr>
        <w:tc>
          <w:tcPr>
            <w:tcW w:w="2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Betegforgalom</w:t>
            </w:r>
          </w:p>
        </w:tc>
        <w:tc>
          <w:tcPr>
            <w:tcW w:w="1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Dunavarsány</w:t>
            </w:r>
          </w:p>
        </w:tc>
        <w:tc>
          <w:tcPr>
            <w:tcW w:w="1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Délegyháza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Majosháza</w:t>
            </w:r>
          </w:p>
        </w:tc>
        <w:tc>
          <w:tcPr>
            <w:tcW w:w="1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Az ügyeleten ellátott betegek teljes létszáma</w:t>
            </w:r>
          </w:p>
        </w:tc>
      </w:tr>
      <w:tr w:rsidR="00E82D4E" w:rsidRPr="00E82D4E" w:rsidTr="00AC4472">
        <w:trPr>
          <w:trHeight w:val="837"/>
        </w:trPr>
        <w:tc>
          <w:tcPr>
            <w:tcW w:w="2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  <w:i/>
              </w:rPr>
            </w:pPr>
            <w:r w:rsidRPr="00E82D4E">
              <w:rPr>
                <w:bCs/>
                <w:i/>
              </w:rPr>
              <w:t>Az ügyelet telephelyén ellátott betegek száma</w:t>
            </w:r>
          </w:p>
        </w:tc>
        <w:tc>
          <w:tcPr>
            <w:tcW w:w="1973" w:type="dxa"/>
            <w:tcBorders>
              <w:top w:val="single" w:sz="12" w:space="0" w:color="auto"/>
              <w:left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1347</w:t>
            </w:r>
          </w:p>
        </w:tc>
        <w:tc>
          <w:tcPr>
            <w:tcW w:w="1921" w:type="dxa"/>
            <w:tcBorders>
              <w:top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945</w:t>
            </w:r>
          </w:p>
        </w:tc>
        <w:tc>
          <w:tcPr>
            <w:tcW w:w="1897" w:type="dxa"/>
            <w:tcBorders>
              <w:top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315</w:t>
            </w:r>
          </w:p>
        </w:tc>
        <w:tc>
          <w:tcPr>
            <w:tcW w:w="1537" w:type="dxa"/>
            <w:tcBorders>
              <w:top w:val="single" w:sz="12" w:space="0" w:color="auto"/>
            </w:tcBorders>
          </w:tcPr>
          <w:p w:rsidR="00E82D4E" w:rsidRPr="00E82D4E" w:rsidRDefault="00B45F8C" w:rsidP="00E82D4E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2607</w:t>
            </w:r>
          </w:p>
        </w:tc>
      </w:tr>
      <w:tr w:rsidR="00E82D4E" w:rsidRPr="00E82D4E" w:rsidTr="00AC4472">
        <w:trPr>
          <w:trHeight w:val="824"/>
        </w:trPr>
        <w:tc>
          <w:tcPr>
            <w:tcW w:w="2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  <w:i/>
              </w:rPr>
            </w:pPr>
            <w:r w:rsidRPr="00E82D4E">
              <w:rPr>
                <w:bCs/>
                <w:i/>
              </w:rPr>
              <w:t>A betegek lakásán végzett ellátások száma</w:t>
            </w:r>
          </w:p>
        </w:tc>
        <w:tc>
          <w:tcPr>
            <w:tcW w:w="1973" w:type="dxa"/>
            <w:tcBorders>
              <w:left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581</w:t>
            </w:r>
          </w:p>
        </w:tc>
        <w:tc>
          <w:tcPr>
            <w:tcW w:w="1921" w:type="dxa"/>
          </w:tcPr>
          <w:p w:rsidR="00E82D4E" w:rsidRPr="00E82D4E" w:rsidRDefault="00B45F8C" w:rsidP="00E82D4E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9</w:t>
            </w:r>
            <w:r w:rsidR="00E82D4E" w:rsidRPr="00E82D4E">
              <w:rPr>
                <w:bCs/>
              </w:rPr>
              <w:t>07</w:t>
            </w:r>
          </w:p>
        </w:tc>
        <w:tc>
          <w:tcPr>
            <w:tcW w:w="1897" w:type="dxa"/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103</w:t>
            </w:r>
          </w:p>
        </w:tc>
        <w:tc>
          <w:tcPr>
            <w:tcW w:w="1537" w:type="dxa"/>
          </w:tcPr>
          <w:p w:rsidR="00E82D4E" w:rsidRPr="00E82D4E" w:rsidRDefault="00B45F8C" w:rsidP="00E82D4E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15</w:t>
            </w:r>
            <w:r w:rsidR="00E82D4E" w:rsidRPr="00E82D4E">
              <w:rPr>
                <w:bCs/>
              </w:rPr>
              <w:t>91</w:t>
            </w:r>
          </w:p>
        </w:tc>
      </w:tr>
      <w:tr w:rsidR="00E82D4E" w:rsidRPr="00E82D4E" w:rsidTr="00AC4472">
        <w:trPr>
          <w:trHeight w:val="283"/>
        </w:trPr>
        <w:tc>
          <w:tcPr>
            <w:tcW w:w="2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  <w:i/>
              </w:rPr>
            </w:pPr>
            <w:r w:rsidRPr="00E82D4E">
              <w:rPr>
                <w:bCs/>
                <w:i/>
              </w:rPr>
              <w:t>Összesen:</w:t>
            </w:r>
          </w:p>
        </w:tc>
        <w:tc>
          <w:tcPr>
            <w:tcW w:w="1973" w:type="dxa"/>
            <w:tcBorders>
              <w:left w:val="single" w:sz="12" w:space="0" w:color="auto"/>
            </w:tcBorders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1928</w:t>
            </w:r>
          </w:p>
        </w:tc>
        <w:tc>
          <w:tcPr>
            <w:tcW w:w="1921" w:type="dxa"/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1852</w:t>
            </w:r>
          </w:p>
        </w:tc>
        <w:tc>
          <w:tcPr>
            <w:tcW w:w="1897" w:type="dxa"/>
          </w:tcPr>
          <w:p w:rsidR="00E82D4E" w:rsidRPr="00E82D4E" w:rsidRDefault="00E82D4E" w:rsidP="00E82D4E">
            <w:pPr>
              <w:spacing w:after="200" w:line="276" w:lineRule="auto"/>
              <w:rPr>
                <w:bCs/>
              </w:rPr>
            </w:pPr>
            <w:r w:rsidRPr="00E82D4E">
              <w:rPr>
                <w:bCs/>
              </w:rPr>
              <w:t>418</w:t>
            </w:r>
          </w:p>
        </w:tc>
        <w:tc>
          <w:tcPr>
            <w:tcW w:w="1537" w:type="dxa"/>
          </w:tcPr>
          <w:p w:rsidR="00E82D4E" w:rsidRPr="00E82D4E" w:rsidRDefault="00E82D4E" w:rsidP="00E82D4E">
            <w:pPr>
              <w:spacing w:after="200" w:line="276" w:lineRule="auto"/>
              <w:rPr>
                <w:b/>
                <w:bCs/>
              </w:rPr>
            </w:pPr>
            <w:r w:rsidRPr="00E82D4E">
              <w:rPr>
                <w:b/>
                <w:bCs/>
              </w:rPr>
              <w:t>4198</w:t>
            </w:r>
          </w:p>
          <w:p w:rsidR="00E82D4E" w:rsidRPr="00E82D4E" w:rsidRDefault="00E82D4E" w:rsidP="00E82D4E">
            <w:pPr>
              <w:spacing w:after="200" w:line="276" w:lineRule="auto"/>
              <w:rPr>
                <w:b/>
                <w:bCs/>
              </w:rPr>
            </w:pPr>
          </w:p>
        </w:tc>
      </w:tr>
    </w:tbl>
    <w:p w:rsidR="00E82D4E" w:rsidRDefault="00E82D4E" w:rsidP="00065650"/>
    <w:p w:rsidR="00E82D4E" w:rsidRDefault="00E82D4E" w:rsidP="00E82D4E">
      <w:pPr>
        <w:rPr>
          <w:b/>
        </w:rPr>
      </w:pPr>
    </w:p>
    <w:p w:rsidR="00E82D4E" w:rsidRPr="00677EC1" w:rsidRDefault="00677EC1" w:rsidP="00E82D4E">
      <w:pPr>
        <w:rPr>
          <w:sz w:val="24"/>
          <w:szCs w:val="24"/>
        </w:rPr>
      </w:pPr>
      <w:r w:rsidRPr="00677EC1">
        <w:rPr>
          <w:sz w:val="24"/>
          <w:szCs w:val="24"/>
        </w:rPr>
        <w:t xml:space="preserve">A teljes betegforgalom növekedése mellett szignifikáns növekedés tapasztalható a lakásra történő hívások, riasztások számában, különös tekintettel Délegyháza esetében, ahol </w:t>
      </w:r>
      <w:proofErr w:type="gramStart"/>
      <w:r w:rsidRPr="00677EC1">
        <w:rPr>
          <w:sz w:val="24"/>
          <w:szCs w:val="24"/>
        </w:rPr>
        <w:t>ezen</w:t>
      </w:r>
      <w:proofErr w:type="gramEnd"/>
      <w:r w:rsidRPr="00677EC1">
        <w:rPr>
          <w:sz w:val="24"/>
          <w:szCs w:val="24"/>
        </w:rPr>
        <w:t xml:space="preserve"> mutató az elmúlt évben másfélszeresére emelkedett. </w:t>
      </w:r>
    </w:p>
    <w:p w:rsidR="00E82D4E" w:rsidRDefault="00E82D4E" w:rsidP="00E82D4E">
      <w:pPr>
        <w:rPr>
          <w:b/>
        </w:rPr>
      </w:pPr>
    </w:p>
    <w:p w:rsidR="00677EC1" w:rsidRDefault="00677EC1" w:rsidP="00E82D4E">
      <w:pPr>
        <w:rPr>
          <w:b/>
        </w:rPr>
      </w:pPr>
    </w:p>
    <w:p w:rsidR="00677EC1" w:rsidRDefault="00677EC1" w:rsidP="00E82D4E">
      <w:pPr>
        <w:rPr>
          <w:b/>
        </w:rPr>
      </w:pPr>
    </w:p>
    <w:p w:rsidR="00677EC1" w:rsidRDefault="00677EC1" w:rsidP="00E82D4E">
      <w:pPr>
        <w:rPr>
          <w:b/>
        </w:rPr>
      </w:pPr>
    </w:p>
    <w:p w:rsidR="00677EC1" w:rsidRDefault="00677EC1" w:rsidP="00E82D4E">
      <w:pPr>
        <w:rPr>
          <w:b/>
        </w:rPr>
      </w:pPr>
    </w:p>
    <w:p w:rsidR="00677EC1" w:rsidRDefault="00677EC1" w:rsidP="00E82D4E">
      <w:pPr>
        <w:rPr>
          <w:b/>
        </w:rPr>
      </w:pPr>
    </w:p>
    <w:p w:rsidR="00B45F8C" w:rsidRDefault="00B45F8C" w:rsidP="00E82D4E">
      <w:pPr>
        <w:rPr>
          <w:b/>
        </w:rPr>
      </w:pPr>
    </w:p>
    <w:p w:rsidR="00E82D4E" w:rsidRPr="00C268D8" w:rsidRDefault="00E82D4E" w:rsidP="00E82D4E">
      <w:pPr>
        <w:rPr>
          <w:b/>
        </w:rPr>
      </w:pPr>
      <w:r>
        <w:rPr>
          <w:b/>
        </w:rPr>
        <w:t>Dunavarsány-Délegyháza-Majosháza központi</w:t>
      </w:r>
      <w:r w:rsidRPr="00315346">
        <w:rPr>
          <w:b/>
        </w:rPr>
        <w:t xml:space="preserve"> ügyelet által ellátott betegek számának alakulása a 2012-es, 2013-as, 2014-es, 2015-ös, 2016-os és 2017-es években:</w:t>
      </w:r>
      <w:r>
        <w:rPr>
          <w:noProof/>
          <w:lang w:eastAsia="hu-HU"/>
        </w:rPr>
        <w:drawing>
          <wp:inline distT="0" distB="0" distL="0" distR="0" wp14:anchorId="582E00FD" wp14:editId="77E8D20F">
            <wp:extent cx="6614160" cy="7726680"/>
            <wp:effectExtent l="0" t="0" r="0" b="0"/>
            <wp:docPr id="5" name="Diagra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65650" w:rsidRDefault="00065650" w:rsidP="00065650"/>
    <w:p w:rsidR="00065650" w:rsidRDefault="00065650" w:rsidP="00065650"/>
    <w:p w:rsidR="00E82D4E" w:rsidRDefault="00E82D4E" w:rsidP="00E82D4E">
      <w:pPr>
        <w:keepNext/>
        <w:jc w:val="both"/>
      </w:pPr>
      <w:r>
        <w:t xml:space="preserve">Az ellátási területen élő, </w:t>
      </w:r>
      <w:r w:rsidRPr="00665C03">
        <w:rPr>
          <w:b/>
        </w:rPr>
        <w:t>lakáson</w:t>
      </w:r>
      <w:r>
        <w:t xml:space="preserve"> ellátott betegek számának alakulása a 2012-es, 2013-as, 2014-es, 2015-ös, 2016-os és 2017-es években:</w:t>
      </w:r>
    </w:p>
    <w:p w:rsidR="00E82D4E" w:rsidRDefault="00E82D4E" w:rsidP="00E82D4E">
      <w:pPr>
        <w:keepNext/>
        <w:jc w:val="both"/>
      </w:pPr>
      <w:r>
        <w:rPr>
          <w:noProof/>
          <w:lang w:eastAsia="hu-HU"/>
        </w:rPr>
        <w:drawing>
          <wp:inline distT="0" distB="0" distL="0" distR="0" wp14:anchorId="0E765ADF" wp14:editId="6D88C35F">
            <wp:extent cx="5933634" cy="4484536"/>
            <wp:effectExtent l="19050" t="0" r="9966" b="0"/>
            <wp:docPr id="8" name="Diagra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77EC1" w:rsidRDefault="00677EC1" w:rsidP="00065650"/>
    <w:p w:rsidR="00065650" w:rsidRPr="00677EC1" w:rsidRDefault="00065650" w:rsidP="00065650">
      <w:pPr>
        <w:rPr>
          <w:sz w:val="24"/>
          <w:szCs w:val="24"/>
        </w:rPr>
      </w:pPr>
      <w:r w:rsidRPr="00677EC1">
        <w:rPr>
          <w:sz w:val="24"/>
          <w:szCs w:val="24"/>
        </w:rPr>
        <w:t xml:space="preserve">Az elmúlt években az egészségügy egyes szektoraiban jelentős bérfejlesztés történt, melyből az orvosi ügyeleti szolgáltatók teljes egészében kimaradtak, így a fellépő bérigényekkel nem tudnak lépést tartani, számos településen már a minimumfeltételeknek sem tudnak megfelelni, azaz orvos hiányában nem tudják ellátni a szerződésben foglalt feladataikat. A központi ügyeletek NEAK finanszírozása 2006-ban 38 forint/fő összegről 40 forint/fő-re, majd 2013-ban 42 forint/főre emelkedett, mely olyan elenyésző mértékű emelkedést jelentett, hogy a szolgáltatok pusztán a NEAK finanszírozásból még az alapvető működési feltételeiket sem tudják biztosítani, így sok esetben a NEAK finanszírozás önkormányzati kiegészítő támogatással történő biztosítása mellett látják el feladataikat. </w:t>
      </w:r>
    </w:p>
    <w:p w:rsidR="00677EC1" w:rsidRDefault="00677EC1" w:rsidP="00065650">
      <w:pPr>
        <w:rPr>
          <w:sz w:val="24"/>
          <w:szCs w:val="24"/>
        </w:rPr>
      </w:pPr>
    </w:p>
    <w:p w:rsidR="00677EC1" w:rsidRDefault="00677EC1" w:rsidP="00065650">
      <w:pPr>
        <w:rPr>
          <w:sz w:val="24"/>
          <w:szCs w:val="24"/>
        </w:rPr>
      </w:pPr>
    </w:p>
    <w:p w:rsidR="00677EC1" w:rsidRDefault="00677EC1" w:rsidP="00065650">
      <w:pPr>
        <w:rPr>
          <w:sz w:val="24"/>
          <w:szCs w:val="24"/>
        </w:rPr>
      </w:pPr>
    </w:p>
    <w:p w:rsidR="00677EC1" w:rsidRDefault="00065650" w:rsidP="00065650">
      <w:pPr>
        <w:rPr>
          <w:sz w:val="24"/>
          <w:szCs w:val="24"/>
        </w:rPr>
      </w:pPr>
      <w:r w:rsidRPr="00677EC1">
        <w:rPr>
          <w:sz w:val="24"/>
          <w:szCs w:val="24"/>
        </w:rPr>
        <w:t xml:space="preserve">A folyamatosan, évről-évre növekvő kiadások ellensúlyozására sajnálatos módon a finanszírozó nem mutat szándékot, a Nemzeti Egészségbiztosítási Alapkezelőtől kapott finanszírozás több mint 10 éve alig változott, így az önkormányzatoknak, arányát tekintve, jelentős forrással kell kiegészíteniük a szolgáltatók költségvetését a likviditás fenntartása céljából. </w:t>
      </w:r>
    </w:p>
    <w:p w:rsidR="00065650" w:rsidRPr="00677EC1" w:rsidRDefault="00065650" w:rsidP="00065650">
      <w:pPr>
        <w:rPr>
          <w:sz w:val="24"/>
          <w:szCs w:val="24"/>
        </w:rPr>
      </w:pPr>
      <w:r w:rsidRPr="00677EC1">
        <w:rPr>
          <w:sz w:val="24"/>
          <w:szCs w:val="24"/>
        </w:rPr>
        <w:t xml:space="preserve">A növekvő infrastrukturális költségek problémája elébe helyezendő a humán erőforrás hiány okozta krízis, mely természetesen nem csak a szolgáltatás jó minőségben történő biztosítása, hanem a növekvő kiadások (melyek jelentős része munkabérre fordítandó) szempontjából is veszélyezteti a központi orvosi ügyeleti szolgálatok működési feltételeit. Az egyetemekről kikerülő friss diplomás szakemberek egyre nagyobb része a későbbiekben egyáltalán nem kapcsolódik be a tényleges gyógyító tevékenységbe, míg a tényleges gyógyításban részt vevő jól képzett, korszerű orvosi ismeretek birtokában levő, dinamikus, terhelhető, nyelveket beszélő fiatal orvosok külföldi migrációja igen komoly mértékű. A humán erőforrás hiány az alapellátási ügyletekben még súlyosabb a fent részletezett általános okok mellett a fekvőbeteg ellátó intézményekben végzett kötelező ügyeleti tevékenységgel járó túlterheltség, a kórházi ügyeletekhez képest az alapellátási ügyeleti telephelyekre történő hosszabb időt igénybe vevő, költségesebb, nehezebb kijutás, valamint az alapellátási ügyeleti tevékenység szellemileg, de fizikailag is megterhelő volta miatt, hiszen a kórházi ügyeletekkel szemben területi ellátási is biztosítani kell nemegyszer igen nehéz körülmények között. </w:t>
      </w:r>
    </w:p>
    <w:p w:rsidR="00677EC1" w:rsidRDefault="00065650" w:rsidP="00065650">
      <w:pPr>
        <w:rPr>
          <w:sz w:val="24"/>
          <w:szCs w:val="24"/>
        </w:rPr>
      </w:pPr>
      <w:r w:rsidRPr="00677EC1">
        <w:rPr>
          <w:sz w:val="24"/>
          <w:szCs w:val="24"/>
        </w:rPr>
        <w:t xml:space="preserve">A fentieket figyelembe véve, jól látható, hogy Dunavarsány, Délegyháza és Majosháza települések kiegészítő támogatása nélkül sem valósulhatna meg a szolgáltatás biztosítása, mely jelenleg havi 1.494.990 forintot jelent a három település tekintetében, mely lélekszámarányosan terheli az adott önkormányzat költségvetését. </w:t>
      </w:r>
    </w:p>
    <w:p w:rsidR="00065650" w:rsidRDefault="00065650" w:rsidP="00065650">
      <w:pPr>
        <w:rPr>
          <w:sz w:val="24"/>
          <w:szCs w:val="24"/>
        </w:rPr>
      </w:pPr>
      <w:r w:rsidRPr="00677EC1">
        <w:rPr>
          <w:sz w:val="24"/>
          <w:szCs w:val="24"/>
        </w:rPr>
        <w:t xml:space="preserve">Dunavarsányban a szolgáltatás színvonalának javítását célozták meg azzal, hogy a hat évvel ezelőtt lefolytatott pályázati eljárásban a szolgáltatás hétköznaponkénti idejét 16 órára emelték a korábbi 14 óráról. A hozzáférhetőség tekintetében ez egyértelmű javulást hozott. A szolgáltatás idejének kiterjesztésével havonta átlagosan 584 órára emelkedett az ügyeleti szolgáltató által ellátandó óraszám. </w:t>
      </w:r>
    </w:p>
    <w:p w:rsidR="00A75FD0" w:rsidRPr="00677EC1" w:rsidRDefault="00A75FD0" w:rsidP="00065650">
      <w:pPr>
        <w:rPr>
          <w:sz w:val="24"/>
          <w:szCs w:val="24"/>
        </w:rPr>
      </w:pPr>
      <w:r>
        <w:rPr>
          <w:sz w:val="24"/>
          <w:szCs w:val="24"/>
        </w:rPr>
        <w:t xml:space="preserve">Kiemelten fontosnak tartjuk az alapellátás egyéb szereplőivel a jó szakmai kapcsolat fenntartását, hiszen ez hosszú távon a betegellátás érdekét szolgálja. A jó kapcsolat ápolásának szellemében örömmel vettük a Kis-Duna Menti Praxisközösség vezetőinek megkeresését, akikkel szakmai együttműködési megállapodást kötöttünk, s pozitív pályázati elbírálás esetén a </w:t>
      </w:r>
      <w:proofErr w:type="spellStart"/>
      <w:r>
        <w:rPr>
          <w:sz w:val="24"/>
          <w:szCs w:val="24"/>
        </w:rPr>
        <w:t>dunavarsányi</w:t>
      </w:r>
      <w:proofErr w:type="spellEnd"/>
      <w:r>
        <w:rPr>
          <w:sz w:val="24"/>
          <w:szCs w:val="24"/>
        </w:rPr>
        <w:t xml:space="preserve"> központtal működő praxisközösségi működés szerves részévé válhatunk, erősítve ezáltal a térség betegellátásának színvonalát. </w:t>
      </w:r>
    </w:p>
    <w:p w:rsidR="00A75FD0" w:rsidRDefault="00A75FD0" w:rsidP="00065650">
      <w:pPr>
        <w:rPr>
          <w:sz w:val="24"/>
          <w:szCs w:val="24"/>
        </w:rPr>
      </w:pPr>
    </w:p>
    <w:p w:rsidR="00A75FD0" w:rsidRDefault="00A75FD0" w:rsidP="00065650">
      <w:pPr>
        <w:rPr>
          <w:sz w:val="24"/>
          <w:szCs w:val="24"/>
        </w:rPr>
      </w:pPr>
    </w:p>
    <w:p w:rsidR="000B0763" w:rsidRDefault="00065650" w:rsidP="00065650">
      <w:pPr>
        <w:rPr>
          <w:sz w:val="24"/>
          <w:szCs w:val="24"/>
        </w:rPr>
      </w:pPr>
      <w:r w:rsidRPr="00677EC1">
        <w:rPr>
          <w:sz w:val="24"/>
          <w:szCs w:val="24"/>
        </w:rPr>
        <w:t>Az elmúlt években</w:t>
      </w:r>
      <w:r w:rsidR="00677EC1">
        <w:rPr>
          <w:sz w:val="24"/>
          <w:szCs w:val="24"/>
        </w:rPr>
        <w:t xml:space="preserve"> fokozódó egészségügyi humánerőforrás krízis, valamint az érintett három </w:t>
      </w:r>
      <w:proofErr w:type="gramStart"/>
      <w:r w:rsidR="00677EC1">
        <w:rPr>
          <w:sz w:val="24"/>
          <w:szCs w:val="24"/>
        </w:rPr>
        <w:t xml:space="preserve">település </w:t>
      </w:r>
      <w:r w:rsidRPr="00677EC1">
        <w:rPr>
          <w:sz w:val="24"/>
          <w:szCs w:val="24"/>
        </w:rPr>
        <w:t xml:space="preserve"> jelentős</w:t>
      </w:r>
      <w:proofErr w:type="gramEnd"/>
      <w:r w:rsidRPr="00677EC1">
        <w:rPr>
          <w:sz w:val="24"/>
          <w:szCs w:val="24"/>
        </w:rPr>
        <w:t xml:space="preserve"> lélekszám növekedés</w:t>
      </w:r>
      <w:r w:rsidR="00677EC1">
        <w:rPr>
          <w:sz w:val="24"/>
          <w:szCs w:val="24"/>
        </w:rPr>
        <w:t xml:space="preserve">e következtében költségvetésünk </w:t>
      </w:r>
      <w:r w:rsidRPr="00677EC1">
        <w:rPr>
          <w:sz w:val="24"/>
          <w:szCs w:val="24"/>
        </w:rPr>
        <w:t>a finanszírozás emelése nélkül nem tud lépést tartani</w:t>
      </w:r>
      <w:r w:rsidR="000B0763">
        <w:rPr>
          <w:sz w:val="24"/>
          <w:szCs w:val="24"/>
        </w:rPr>
        <w:t xml:space="preserve"> a szerződésben foglalt kötelezettségeinkkel</w:t>
      </w:r>
      <w:r w:rsidR="00677EC1">
        <w:rPr>
          <w:sz w:val="24"/>
          <w:szCs w:val="24"/>
        </w:rPr>
        <w:t xml:space="preserve">, ezért a közelmúltban az önkormányzati támogatás megemelésével </w:t>
      </w:r>
      <w:r w:rsidR="000B0763">
        <w:rPr>
          <w:sz w:val="24"/>
          <w:szCs w:val="24"/>
        </w:rPr>
        <w:t xml:space="preserve">kapcsolatos kérelmet nyújtottunk be az illetékes önkormányzatok felé. </w:t>
      </w:r>
    </w:p>
    <w:p w:rsidR="000B0763" w:rsidRDefault="000B0763" w:rsidP="00065650">
      <w:pPr>
        <w:rPr>
          <w:sz w:val="24"/>
          <w:szCs w:val="24"/>
        </w:rPr>
      </w:pPr>
      <w:r>
        <w:rPr>
          <w:sz w:val="24"/>
          <w:szCs w:val="24"/>
        </w:rPr>
        <w:t xml:space="preserve">A sokasodó problémák ellenére, az elmúlt évben is minden igyekezettel azon voltunk, hogy ezekből az ellátásra kerülő kliensek semmit ne érezzenek, s ügyeleti szolgáltatásunkat a megszokott színvonalon tartsuk. </w:t>
      </w:r>
    </w:p>
    <w:p w:rsidR="000B0763" w:rsidRDefault="000B0763" w:rsidP="00065650">
      <w:pPr>
        <w:rPr>
          <w:sz w:val="24"/>
          <w:szCs w:val="24"/>
        </w:rPr>
      </w:pPr>
    </w:p>
    <w:p w:rsidR="000B0763" w:rsidRDefault="000B0763" w:rsidP="00065650">
      <w:pPr>
        <w:rPr>
          <w:sz w:val="24"/>
          <w:szCs w:val="24"/>
        </w:rPr>
      </w:pPr>
    </w:p>
    <w:p w:rsidR="000B0763" w:rsidRDefault="000B0763" w:rsidP="00065650">
      <w:pPr>
        <w:rPr>
          <w:sz w:val="24"/>
          <w:szCs w:val="24"/>
        </w:rPr>
      </w:pPr>
      <w:r>
        <w:rPr>
          <w:sz w:val="24"/>
          <w:szCs w:val="24"/>
        </w:rPr>
        <w:t>A korábbi években eszközfejlesztéseket is végrehajtottunk</w:t>
      </w:r>
      <w:r w:rsidR="00B45F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(pl. </w:t>
      </w:r>
      <w:proofErr w:type="spellStart"/>
      <w:r>
        <w:rPr>
          <w:sz w:val="24"/>
          <w:szCs w:val="24"/>
        </w:rPr>
        <w:t>Lifepak</w:t>
      </w:r>
      <w:proofErr w:type="spellEnd"/>
      <w:r>
        <w:rPr>
          <w:sz w:val="24"/>
          <w:szCs w:val="24"/>
        </w:rPr>
        <w:t xml:space="preserve"> 12 típusú, az </w:t>
      </w:r>
      <w:r w:rsidR="00B45F8C">
        <w:rPr>
          <w:sz w:val="24"/>
          <w:szCs w:val="24"/>
        </w:rPr>
        <w:t>újra élesztést</w:t>
      </w:r>
      <w:r>
        <w:rPr>
          <w:sz w:val="24"/>
          <w:szCs w:val="24"/>
        </w:rPr>
        <w:t xml:space="preserve"> segítő készülék), azonban a 2017-es esztendőben erre már nem volt lehetőségünk a fentebb részletezett okok miatt. </w:t>
      </w:r>
    </w:p>
    <w:p w:rsidR="000B0763" w:rsidRDefault="000B0763" w:rsidP="000B0763">
      <w:pPr>
        <w:rPr>
          <w:sz w:val="24"/>
          <w:szCs w:val="24"/>
        </w:rPr>
      </w:pPr>
      <w:r w:rsidRPr="000B0763">
        <w:rPr>
          <w:sz w:val="24"/>
          <w:szCs w:val="24"/>
        </w:rPr>
        <w:t xml:space="preserve">Köszönve az Önök segítő együttműködését, támogatását, </w:t>
      </w:r>
      <w:r>
        <w:rPr>
          <w:sz w:val="24"/>
          <w:szCs w:val="24"/>
        </w:rPr>
        <w:t xml:space="preserve">kérem a beszámoló elfogadását. </w:t>
      </w:r>
    </w:p>
    <w:p w:rsidR="000B0763" w:rsidRDefault="000B0763" w:rsidP="000B0763">
      <w:pPr>
        <w:rPr>
          <w:sz w:val="24"/>
          <w:szCs w:val="24"/>
        </w:rPr>
      </w:pPr>
    </w:p>
    <w:p w:rsidR="000B0763" w:rsidRDefault="000B0763" w:rsidP="000B0763">
      <w:pPr>
        <w:rPr>
          <w:sz w:val="24"/>
          <w:szCs w:val="24"/>
        </w:rPr>
      </w:pPr>
      <w:r>
        <w:rPr>
          <w:sz w:val="24"/>
          <w:szCs w:val="24"/>
        </w:rPr>
        <w:t>Dunavarsány, 2018.04.10.</w:t>
      </w:r>
    </w:p>
    <w:p w:rsidR="000B0763" w:rsidRDefault="000B0763" w:rsidP="000B0763">
      <w:pPr>
        <w:rPr>
          <w:sz w:val="24"/>
          <w:szCs w:val="24"/>
        </w:rPr>
      </w:pPr>
    </w:p>
    <w:p w:rsidR="000B0763" w:rsidRDefault="000B0763" w:rsidP="000B07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Fábián Lajos</w:t>
      </w:r>
    </w:p>
    <w:p w:rsidR="000B0763" w:rsidRPr="000B0763" w:rsidRDefault="000B0763" w:rsidP="000B07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ügyvezető</w:t>
      </w:r>
      <w:proofErr w:type="gramEnd"/>
    </w:p>
    <w:p w:rsidR="00065650" w:rsidRPr="00C0786F" w:rsidRDefault="00065650" w:rsidP="00D0603D">
      <w:pPr>
        <w:rPr>
          <w:sz w:val="24"/>
          <w:szCs w:val="24"/>
        </w:rPr>
      </w:pPr>
      <w:bookmarkStart w:id="0" w:name="_GoBack"/>
      <w:bookmarkEnd w:id="0"/>
    </w:p>
    <w:p w:rsidR="00065650" w:rsidRPr="00677EC1" w:rsidRDefault="00065650" w:rsidP="00D0603D">
      <w:pPr>
        <w:rPr>
          <w:b/>
          <w:sz w:val="24"/>
          <w:szCs w:val="24"/>
        </w:rPr>
      </w:pPr>
    </w:p>
    <w:sectPr w:rsidR="00065650" w:rsidRPr="00677EC1" w:rsidSect="00716C3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F9E" w:rsidRDefault="00C51F9E" w:rsidP="00E31F71">
      <w:pPr>
        <w:spacing w:after="0" w:line="240" w:lineRule="auto"/>
      </w:pPr>
      <w:r>
        <w:separator/>
      </w:r>
    </w:p>
  </w:endnote>
  <w:endnote w:type="continuationSeparator" w:id="0">
    <w:p w:rsidR="00C51F9E" w:rsidRDefault="00C51F9E" w:rsidP="00E31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F9E" w:rsidRDefault="00C51F9E" w:rsidP="00E31F71">
      <w:pPr>
        <w:spacing w:after="0" w:line="240" w:lineRule="auto"/>
      </w:pPr>
      <w:r>
        <w:separator/>
      </w:r>
    </w:p>
  </w:footnote>
  <w:footnote w:type="continuationSeparator" w:id="0">
    <w:p w:rsidR="00C51F9E" w:rsidRDefault="00C51F9E" w:rsidP="00E31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F71" w:rsidRPr="00E31F71" w:rsidRDefault="00E31F71" w:rsidP="00E31F71">
    <w:pPr>
      <w:pStyle w:val="lfej"/>
      <w:jc w:val="center"/>
      <w:rPr>
        <w:i/>
      </w:rPr>
    </w:pPr>
    <w:r>
      <w:rPr>
        <w:i/>
        <w:noProof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-892093</wp:posOffset>
          </wp:positionH>
          <wp:positionV relativeFrom="paragraph">
            <wp:posOffset>-360045</wp:posOffset>
          </wp:positionV>
          <wp:extent cx="1047600" cy="824400"/>
          <wp:effectExtent l="0" t="0" r="63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82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31F71">
      <w:rPr>
        <w:b/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5572125</wp:posOffset>
          </wp:positionH>
          <wp:positionV relativeFrom="paragraph">
            <wp:posOffset>-359410</wp:posOffset>
          </wp:positionV>
          <wp:extent cx="1051200" cy="824400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200" cy="82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31F71">
      <w:rPr>
        <w:i/>
      </w:rPr>
      <w:t xml:space="preserve">Dunavarsány-Délegyháza-Majosháza Központi Felnőtt és </w:t>
    </w:r>
    <w:proofErr w:type="gramStart"/>
    <w:r w:rsidRPr="00E31F71">
      <w:rPr>
        <w:i/>
      </w:rPr>
      <w:t>Gyermek  Háziorvosi</w:t>
    </w:r>
    <w:proofErr w:type="gramEnd"/>
    <w:r w:rsidRPr="00E31F71">
      <w:rPr>
        <w:i/>
      </w:rPr>
      <w:t xml:space="preserve"> Ügyeleti Szolgálat</w:t>
    </w:r>
  </w:p>
  <w:p w:rsidR="00E31F71" w:rsidRDefault="00E31F71" w:rsidP="00E31F71">
    <w:pPr>
      <w:pStyle w:val="lfej"/>
      <w:jc w:val="center"/>
      <w:rPr>
        <w:b/>
      </w:rPr>
    </w:pPr>
  </w:p>
  <w:p w:rsidR="00E31F71" w:rsidRPr="00E31F71" w:rsidRDefault="00E31F71" w:rsidP="00E31F71">
    <w:pPr>
      <w:pStyle w:val="lfej"/>
      <w:jc w:val="center"/>
      <w:rPr>
        <w:b/>
      </w:rPr>
    </w:pPr>
    <w:r>
      <w:rPr>
        <w:b/>
      </w:rPr>
      <w:t>M</w:t>
    </w:r>
    <w:r w:rsidRPr="00E31F71">
      <w:rPr>
        <w:b/>
      </w:rPr>
      <w:t>edical</w:t>
    </w:r>
    <w:r>
      <w:rPr>
        <w:b/>
      </w:rPr>
      <w:t>-</w:t>
    </w:r>
    <w:r w:rsidRPr="00E31F71">
      <w:rPr>
        <w:b/>
      </w:rPr>
      <w:t>Provisor Központi Orvosi Ügyelet Korlátolt Felelősségű Társaság</w:t>
    </w:r>
  </w:p>
  <w:p w:rsidR="00E31F71" w:rsidRDefault="00E31F71" w:rsidP="00E31F71">
    <w:pPr>
      <w:pStyle w:val="lfej"/>
      <w:jc w:val="center"/>
    </w:pPr>
    <w:r w:rsidRPr="00E31F71">
      <w:t>23</w:t>
    </w:r>
    <w:r>
      <w:t>36Dunavarsány</w:t>
    </w:r>
    <w:r w:rsidRPr="00E31F71">
      <w:t xml:space="preserve">, </w:t>
    </w:r>
    <w:r>
      <w:t>Habitat u. 22-24.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71"/>
    <w:rsid w:val="00011757"/>
    <w:rsid w:val="00036CE6"/>
    <w:rsid w:val="0004196E"/>
    <w:rsid w:val="00065650"/>
    <w:rsid w:val="000B0763"/>
    <w:rsid w:val="000B3C20"/>
    <w:rsid w:val="000F5998"/>
    <w:rsid w:val="00153C52"/>
    <w:rsid w:val="001C36D1"/>
    <w:rsid w:val="001E348B"/>
    <w:rsid w:val="002230D8"/>
    <w:rsid w:val="002C58C5"/>
    <w:rsid w:val="002D1971"/>
    <w:rsid w:val="00312924"/>
    <w:rsid w:val="00315346"/>
    <w:rsid w:val="00334321"/>
    <w:rsid w:val="00386D21"/>
    <w:rsid w:val="00492316"/>
    <w:rsid w:val="004B1072"/>
    <w:rsid w:val="004C4EF0"/>
    <w:rsid w:val="004D526E"/>
    <w:rsid w:val="00514634"/>
    <w:rsid w:val="00541C7B"/>
    <w:rsid w:val="00543C80"/>
    <w:rsid w:val="00550ABE"/>
    <w:rsid w:val="0058312D"/>
    <w:rsid w:val="00665C03"/>
    <w:rsid w:val="00670831"/>
    <w:rsid w:val="00677EC1"/>
    <w:rsid w:val="006C5BA7"/>
    <w:rsid w:val="007002AF"/>
    <w:rsid w:val="00712CB6"/>
    <w:rsid w:val="0071460D"/>
    <w:rsid w:val="00716C39"/>
    <w:rsid w:val="00724E58"/>
    <w:rsid w:val="00735461"/>
    <w:rsid w:val="00750911"/>
    <w:rsid w:val="007A6559"/>
    <w:rsid w:val="007B2559"/>
    <w:rsid w:val="00841DB9"/>
    <w:rsid w:val="00854EA6"/>
    <w:rsid w:val="00865EB6"/>
    <w:rsid w:val="00871C96"/>
    <w:rsid w:val="00892DD8"/>
    <w:rsid w:val="008D31C8"/>
    <w:rsid w:val="009462ED"/>
    <w:rsid w:val="00955A0F"/>
    <w:rsid w:val="00995562"/>
    <w:rsid w:val="009B20B0"/>
    <w:rsid w:val="009C5D23"/>
    <w:rsid w:val="009C6CDA"/>
    <w:rsid w:val="009D0339"/>
    <w:rsid w:val="00A04326"/>
    <w:rsid w:val="00A100A3"/>
    <w:rsid w:val="00A15F80"/>
    <w:rsid w:val="00A20140"/>
    <w:rsid w:val="00A25F62"/>
    <w:rsid w:val="00A75FD0"/>
    <w:rsid w:val="00AE297D"/>
    <w:rsid w:val="00B11048"/>
    <w:rsid w:val="00B12C85"/>
    <w:rsid w:val="00B450FB"/>
    <w:rsid w:val="00B45F8C"/>
    <w:rsid w:val="00B52A15"/>
    <w:rsid w:val="00B52DF4"/>
    <w:rsid w:val="00BB468E"/>
    <w:rsid w:val="00C0786F"/>
    <w:rsid w:val="00C268D8"/>
    <w:rsid w:val="00C51F9E"/>
    <w:rsid w:val="00C5356F"/>
    <w:rsid w:val="00C80F32"/>
    <w:rsid w:val="00CA5911"/>
    <w:rsid w:val="00D0603D"/>
    <w:rsid w:val="00D17B7D"/>
    <w:rsid w:val="00D60956"/>
    <w:rsid w:val="00D7067E"/>
    <w:rsid w:val="00DB65E7"/>
    <w:rsid w:val="00E31F71"/>
    <w:rsid w:val="00E40909"/>
    <w:rsid w:val="00E82D4E"/>
    <w:rsid w:val="00EB1073"/>
    <w:rsid w:val="00EE0F90"/>
    <w:rsid w:val="00EE33D8"/>
    <w:rsid w:val="00F06FCE"/>
    <w:rsid w:val="00F52EA4"/>
    <w:rsid w:val="00FC56B2"/>
    <w:rsid w:val="00FE3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4469D"/>
  <w15:docId w15:val="{7020876B-128F-4C92-B239-D33BC7A4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432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31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1F71"/>
  </w:style>
  <w:style w:type="paragraph" w:styleId="llb">
    <w:name w:val="footer"/>
    <w:basedOn w:val="Norml"/>
    <w:link w:val="llbChar"/>
    <w:uiPriority w:val="99"/>
    <w:unhideWhenUsed/>
    <w:rsid w:val="00E31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1F71"/>
  </w:style>
  <w:style w:type="paragraph" w:styleId="Buborkszveg">
    <w:name w:val="Balloon Text"/>
    <w:basedOn w:val="Norml"/>
    <w:link w:val="BuborkszvegChar"/>
    <w:uiPriority w:val="99"/>
    <w:semiHidden/>
    <w:unhideWhenUsed/>
    <w:rsid w:val="00E31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1F71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unhideWhenUsed/>
    <w:qFormat/>
    <w:rsid w:val="000F599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Rcsostblzat">
    <w:name w:val="Table Grid"/>
    <w:basedOn w:val="Normltblzat"/>
    <w:uiPriority w:val="59"/>
    <w:rsid w:val="000F5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munkalap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munkalap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2012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4"/>
                <c:pt idx="0">
                  <c:v>Dunavarsány</c:v>
                </c:pt>
                <c:pt idx="1">
                  <c:v>Délegyháza</c:v>
                </c:pt>
                <c:pt idx="2">
                  <c:v>Majosháza</c:v>
                </c:pt>
                <c:pt idx="3">
                  <c:v>Összes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733</c:v>
                </c:pt>
                <c:pt idx="1">
                  <c:v>363</c:v>
                </c:pt>
                <c:pt idx="2">
                  <c:v>122</c:v>
                </c:pt>
                <c:pt idx="3">
                  <c:v>1218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86-4077-9E59-7CE2DC0EDDFB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2013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4"/>
                <c:pt idx="0">
                  <c:v>Dunavarsány</c:v>
                </c:pt>
                <c:pt idx="1">
                  <c:v>Délegyháza</c:v>
                </c:pt>
                <c:pt idx="2">
                  <c:v>Majosháza</c:v>
                </c:pt>
                <c:pt idx="3">
                  <c:v>Összes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1158</c:v>
                </c:pt>
                <c:pt idx="1">
                  <c:v>752</c:v>
                </c:pt>
                <c:pt idx="2">
                  <c:v>359</c:v>
                </c:pt>
                <c:pt idx="3">
                  <c:v>2269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86-4077-9E59-7CE2DC0EDDFB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4"/>
                <c:pt idx="0">
                  <c:v>Dunavarsány</c:v>
                </c:pt>
                <c:pt idx="1">
                  <c:v>Délegyháza</c:v>
                </c:pt>
                <c:pt idx="2">
                  <c:v>Majosháza</c:v>
                </c:pt>
                <c:pt idx="3">
                  <c:v>Összes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1663</c:v>
                </c:pt>
                <c:pt idx="1">
                  <c:v>962</c:v>
                </c:pt>
                <c:pt idx="2">
                  <c:v>362</c:v>
                </c:pt>
                <c:pt idx="3">
                  <c:v>2987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E86-4077-9E59-7CE2DC0EDDFB}"/>
            </c:ext>
          </c:extLst>
        </c:ser>
        <c:ser>
          <c:idx val="3"/>
          <c:order val="3"/>
          <c:tx>
            <c:strRef>
              <c:f>Munka1!$E$1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4"/>
                <c:pt idx="0">
                  <c:v>Dunavarsány</c:v>
                </c:pt>
                <c:pt idx="1">
                  <c:v>Délegyháza</c:v>
                </c:pt>
                <c:pt idx="2">
                  <c:v>Majosháza</c:v>
                </c:pt>
                <c:pt idx="3">
                  <c:v>Összes</c:v>
                </c:pt>
              </c:strCache>
            </c:strRef>
          </c:cat>
          <c:val>
            <c:numRef>
              <c:f>Munka1!$E$2:$E$5</c:f>
              <c:numCache>
                <c:formatCode>General</c:formatCode>
                <c:ptCount val="4"/>
                <c:pt idx="0">
                  <c:v>1827</c:v>
                </c:pt>
                <c:pt idx="1">
                  <c:v>1503</c:v>
                </c:pt>
                <c:pt idx="2">
                  <c:v>436</c:v>
                </c:pt>
                <c:pt idx="3">
                  <c:v>3766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E86-4077-9E59-7CE2DC0EDDFB}"/>
            </c:ext>
          </c:extLst>
        </c:ser>
        <c:ser>
          <c:idx val="4"/>
          <c:order val="4"/>
          <c:tx>
            <c:strRef>
              <c:f>Munka1!$F$1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4"/>
                <c:pt idx="0">
                  <c:v>Dunavarsány</c:v>
                </c:pt>
                <c:pt idx="1">
                  <c:v>Délegyháza</c:v>
                </c:pt>
                <c:pt idx="2">
                  <c:v>Majosháza</c:v>
                </c:pt>
                <c:pt idx="3">
                  <c:v>Összes</c:v>
                </c:pt>
              </c:strCache>
            </c:strRef>
          </c:cat>
          <c:val>
            <c:numRef>
              <c:f>Munka1!$F$2:$F$5</c:f>
              <c:numCache>
                <c:formatCode>General</c:formatCode>
                <c:ptCount val="4"/>
                <c:pt idx="0">
                  <c:v>1918</c:v>
                </c:pt>
                <c:pt idx="1">
                  <c:v>1755</c:v>
                </c:pt>
                <c:pt idx="2">
                  <c:v>431</c:v>
                </c:pt>
                <c:pt idx="3">
                  <c:v>4104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E86-4077-9E59-7CE2DC0EDDFB}"/>
            </c:ext>
          </c:extLst>
        </c:ser>
        <c:ser>
          <c:idx val="5"/>
          <c:order val="5"/>
          <c:tx>
            <c:strRef>
              <c:f>Munka1!$G$1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Munka1!$A$2:$A$5</c:f>
              <c:strCache>
                <c:ptCount val="4"/>
                <c:pt idx="0">
                  <c:v>Dunavarsány</c:v>
                </c:pt>
                <c:pt idx="1">
                  <c:v>Délegyháza</c:v>
                </c:pt>
                <c:pt idx="2">
                  <c:v>Majosháza</c:v>
                </c:pt>
                <c:pt idx="3">
                  <c:v>Összes</c:v>
                </c:pt>
              </c:strCache>
            </c:strRef>
          </c:cat>
          <c:val>
            <c:numRef>
              <c:f>Munka1!$G$2:$G$5</c:f>
              <c:numCache>
                <c:formatCode>General</c:formatCode>
                <c:ptCount val="4"/>
                <c:pt idx="0">
                  <c:v>1928</c:v>
                </c:pt>
                <c:pt idx="1">
                  <c:v>1852</c:v>
                </c:pt>
                <c:pt idx="2">
                  <c:v>418</c:v>
                </c:pt>
                <c:pt idx="3">
                  <c:v>4198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E86-4077-9E59-7CE2DC0EDD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6433664"/>
        <c:axId val="76546816"/>
        <c:axId val="0"/>
      </c:bar3DChart>
      <c:catAx>
        <c:axId val="7643366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76546816"/>
        <c:crosses val="autoZero"/>
        <c:auto val="1"/>
        <c:lblAlgn val="ctr"/>
        <c:lblOffset val="100"/>
        <c:noMultiLvlLbl val="0"/>
      </c:catAx>
      <c:valAx>
        <c:axId val="7654681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764336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01715913047552E-2"/>
          <c:y val="5.0374665294246744E-2"/>
          <c:w val="0.92341620834588567"/>
          <c:h val="0.858219445668404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2012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3"/>
                <c:pt idx="0">
                  <c:v>Dunavarsány hívások</c:v>
                </c:pt>
                <c:pt idx="1">
                  <c:v>Délegyháza hívások</c:v>
                </c:pt>
                <c:pt idx="2">
                  <c:v>Majosháza hívások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232</c:v>
                </c:pt>
                <c:pt idx="1">
                  <c:v>322</c:v>
                </c:pt>
                <c:pt idx="2">
                  <c:v>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A4-4C64-9535-7F2B7A38F2FF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2013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3"/>
                <c:pt idx="0">
                  <c:v>Dunavarsány hívások</c:v>
                </c:pt>
                <c:pt idx="1">
                  <c:v>Délegyháza hívások</c:v>
                </c:pt>
                <c:pt idx="2">
                  <c:v>Majosháza hívások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249</c:v>
                </c:pt>
                <c:pt idx="1">
                  <c:v>358</c:v>
                </c:pt>
                <c:pt idx="2">
                  <c:v>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3A4-4C64-9535-7F2B7A38F2FF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3"/>
                <c:pt idx="0">
                  <c:v>Dunavarsány hívások</c:v>
                </c:pt>
                <c:pt idx="1">
                  <c:v>Délegyháza hívások</c:v>
                </c:pt>
                <c:pt idx="2">
                  <c:v>Majosháza hívások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278</c:v>
                </c:pt>
                <c:pt idx="1">
                  <c:v>402</c:v>
                </c:pt>
                <c:pt idx="2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3A4-4C64-9535-7F2B7A38F2FF}"/>
            </c:ext>
          </c:extLst>
        </c:ser>
        <c:ser>
          <c:idx val="3"/>
          <c:order val="3"/>
          <c:tx>
            <c:strRef>
              <c:f>Munka1!$E$1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3"/>
                <c:pt idx="0">
                  <c:v>Dunavarsány hívások</c:v>
                </c:pt>
                <c:pt idx="1">
                  <c:v>Délegyháza hívások</c:v>
                </c:pt>
                <c:pt idx="2">
                  <c:v>Majosháza hívások</c:v>
                </c:pt>
              </c:strCache>
            </c:strRef>
          </c:cat>
          <c:val>
            <c:numRef>
              <c:f>Munka1!$E$2:$E$5</c:f>
              <c:numCache>
                <c:formatCode>General</c:formatCode>
                <c:ptCount val="4"/>
                <c:pt idx="0">
                  <c:v>398</c:v>
                </c:pt>
                <c:pt idx="1">
                  <c:v>561</c:v>
                </c:pt>
                <c:pt idx="2">
                  <c:v>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3A4-4C64-9535-7F2B7A38F2FF}"/>
            </c:ext>
          </c:extLst>
        </c:ser>
        <c:ser>
          <c:idx val="4"/>
          <c:order val="4"/>
          <c:tx>
            <c:strRef>
              <c:f>Munka1!$F$1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3"/>
                <c:pt idx="0">
                  <c:v>Dunavarsány hívások</c:v>
                </c:pt>
                <c:pt idx="1">
                  <c:v>Délegyháza hívások</c:v>
                </c:pt>
                <c:pt idx="2">
                  <c:v>Majosháza hívások</c:v>
                </c:pt>
              </c:strCache>
            </c:strRef>
          </c:cat>
          <c:val>
            <c:numRef>
              <c:f>Munka1!$F$2:$F$5</c:f>
              <c:numCache>
                <c:formatCode>General</c:formatCode>
                <c:ptCount val="4"/>
                <c:pt idx="0">
                  <c:v>463</c:v>
                </c:pt>
                <c:pt idx="1">
                  <c:v>698</c:v>
                </c:pt>
                <c:pt idx="2">
                  <c:v>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3A4-4C64-9535-7F2B7A38F2FF}"/>
            </c:ext>
          </c:extLst>
        </c:ser>
        <c:ser>
          <c:idx val="5"/>
          <c:order val="5"/>
          <c:tx>
            <c:strRef>
              <c:f>Munka1!$G$1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Munka1!$A$2:$A$5</c:f>
              <c:strCache>
                <c:ptCount val="3"/>
                <c:pt idx="0">
                  <c:v>Dunavarsány hívások</c:v>
                </c:pt>
                <c:pt idx="1">
                  <c:v>Délegyháza hívások</c:v>
                </c:pt>
                <c:pt idx="2">
                  <c:v>Majosháza hívások</c:v>
                </c:pt>
              </c:strCache>
            </c:strRef>
          </c:cat>
          <c:val>
            <c:numRef>
              <c:f>Munka1!$G$2:$G$5</c:f>
              <c:numCache>
                <c:formatCode>General</c:formatCode>
                <c:ptCount val="4"/>
                <c:pt idx="0">
                  <c:v>581</c:v>
                </c:pt>
                <c:pt idx="1">
                  <c:v>907</c:v>
                </c:pt>
                <c:pt idx="2">
                  <c:v>103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3A4-4C64-9535-7F2B7A38F2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920832"/>
        <c:axId val="112930816"/>
      </c:barChart>
      <c:catAx>
        <c:axId val="1129208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2930816"/>
        <c:crosses val="autoZero"/>
        <c:auto val="1"/>
        <c:lblAlgn val="ctr"/>
        <c:lblOffset val="100"/>
        <c:noMultiLvlLbl val="0"/>
      </c:catAx>
      <c:valAx>
        <c:axId val="1129308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29208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A9E18-A776-4117-9CE3-D37874ED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1006</Words>
  <Characters>6949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Co-Medi-Catus KFT</dc:creator>
  <cp:lastModifiedBy>Windows-felhasználó</cp:lastModifiedBy>
  <cp:revision>4</cp:revision>
  <dcterms:created xsi:type="dcterms:W3CDTF">2018-04-12T21:13:00Z</dcterms:created>
  <dcterms:modified xsi:type="dcterms:W3CDTF">2018-04-13T08:13:00Z</dcterms:modified>
</cp:coreProperties>
</file>