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542840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március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10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897BD5" w:rsidRPr="00542840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542840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542840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542840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e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sz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ély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n</w:t>
      </w:r>
      <w:r w:rsidRPr="00542840">
        <w:rPr>
          <w:rFonts w:ascii="Book Antiqua" w:hAnsi="Book Antiqua"/>
          <w:color w:val="auto"/>
          <w:sz w:val="20"/>
          <w:szCs w:val="20"/>
        </w:rPr>
        <w:t>ak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542840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542840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542840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542840">
        <w:rPr>
          <w:rFonts w:ascii="Book Antiqua" w:hAnsi="Book Antiqua"/>
          <w:color w:val="auto"/>
          <w:sz w:val="20"/>
          <w:szCs w:val="20"/>
        </w:rPr>
        <w:t xml:space="preserve"> 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542840">
        <w:rPr>
          <w:rFonts w:ascii="Book Antiqua" w:hAnsi="Book Antiqua"/>
          <w:color w:val="auto"/>
          <w:sz w:val="20"/>
          <w:szCs w:val="20"/>
        </w:rPr>
        <w:t>következő napirendi pont</w:t>
      </w:r>
      <w:r w:rsidR="00C63B8F" w:rsidRPr="00542840">
        <w:rPr>
          <w:rFonts w:ascii="Book Antiqua" w:hAnsi="Book Antiqua"/>
          <w:color w:val="auto"/>
          <w:sz w:val="20"/>
          <w:szCs w:val="20"/>
        </w:rPr>
        <w:t>ok</w:t>
      </w:r>
      <w:r w:rsidR="00BE2180" w:rsidRPr="00542840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542840">
        <w:rPr>
          <w:rFonts w:ascii="Book Antiqua" w:hAnsi="Book Antiqua"/>
          <w:color w:val="auto"/>
          <w:sz w:val="20"/>
          <w:szCs w:val="20"/>
        </w:rPr>
        <w:t>:</w:t>
      </w:r>
      <w:r w:rsidR="00C63B8F" w:rsidRPr="00542840">
        <w:rPr>
          <w:rFonts w:ascii="Book Antiqua" w:hAnsi="Book Antiqua"/>
          <w:sz w:val="20"/>
          <w:szCs w:val="20"/>
        </w:rPr>
        <w:t xml:space="preserve"> </w:t>
      </w:r>
    </w:p>
    <w:p w:rsidR="008B771D" w:rsidRPr="00542840" w:rsidRDefault="003C598D" w:rsidP="00E9392F">
      <w:pPr>
        <w:pStyle w:val="Szvegtrzs1"/>
        <w:numPr>
          <w:ilvl w:val="0"/>
          <w:numId w:val="15"/>
        </w:numPr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542840">
        <w:rPr>
          <w:rFonts w:ascii="Book Antiqua" w:hAnsi="Book Antiqua"/>
          <w:b/>
          <w:sz w:val="20"/>
          <w:szCs w:val="20"/>
        </w:rPr>
        <w:t>Ingatlanügyek</w:t>
      </w:r>
    </w:p>
    <w:p w:rsidR="00E9392F" w:rsidRPr="00542840" w:rsidRDefault="003C598D" w:rsidP="00E9392F">
      <w:pPr>
        <w:pStyle w:val="Szvegtrzs1"/>
        <w:numPr>
          <w:ilvl w:val="0"/>
          <w:numId w:val="15"/>
        </w:numPr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542840">
        <w:rPr>
          <w:rFonts w:ascii="Book Antiqua" w:hAnsi="Book Antiqua"/>
          <w:b/>
          <w:sz w:val="20"/>
          <w:szCs w:val="20"/>
        </w:rPr>
        <w:t>Iskola telekalakítása</w:t>
      </w:r>
    </w:p>
    <w:p w:rsidR="00E9392F" w:rsidRPr="00542840" w:rsidRDefault="003C598D" w:rsidP="00E9392F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Víziállás</w:t>
      </w:r>
      <w:proofErr w:type="spellEnd"/>
      <w:r w:rsidR="009451C2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hAnsi="Book Antiqua" w:cs="Tahoma"/>
          <w:b/>
          <w:sz w:val="20"/>
          <w:szCs w:val="20"/>
        </w:rPr>
        <w:t>ügyek</w:t>
      </w:r>
    </w:p>
    <w:p w:rsidR="00113D00" w:rsidRPr="00D62071" w:rsidRDefault="003C598D" w:rsidP="00D62071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lang w:eastAsia="ar-SA"/>
        </w:rPr>
        <w:t>Horgászegyesületek beszámolója</w:t>
      </w:r>
    </w:p>
    <w:p w:rsidR="00D62071" w:rsidRDefault="00D62071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BE171B" w:rsidRPr="00542840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</w:t>
      </w:r>
      <w:r w:rsidR="00AC74ED"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ka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2809AC" w:rsidRPr="00542840" w:rsidRDefault="00AC74ED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23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II.10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- Délegyháza Község Önkormányzat Képviselő-testületének 219/2020.(X.27.) számú határozatával egyező módon - hozzájárul jelen határozat elválaszthatatlan részét képező – dr. Bognárné Nagy Ilona (</w:t>
      </w:r>
      <w:proofErr w:type="gramStart"/>
      <w:r w:rsidR="00762643">
        <w:rPr>
          <w:rFonts w:ascii="Book Antiqua" w:hAnsi="Book Antiqua" w:cs="Tahoma"/>
          <w:b/>
          <w:sz w:val="20"/>
          <w:szCs w:val="20"/>
        </w:rPr>
        <w:t>…………………</w:t>
      </w:r>
      <w:r w:rsidRPr="00542840">
        <w:rPr>
          <w:rFonts w:ascii="Book Antiqua" w:hAnsi="Book Antiqua" w:cs="Tahoma"/>
          <w:b/>
          <w:sz w:val="20"/>
          <w:szCs w:val="20"/>
        </w:rPr>
        <w:t>.,</w:t>
      </w:r>
      <w:proofErr w:type="gramEnd"/>
      <w:r w:rsidRPr="00542840">
        <w:rPr>
          <w:rFonts w:ascii="Book Antiqua" w:hAnsi="Book Antiqua" w:cs="Tahoma"/>
          <w:b/>
          <w:sz w:val="20"/>
          <w:szCs w:val="20"/>
        </w:rPr>
        <w:t xml:space="preserve"> jogi szakokleveles földmérő mérnök – ing. rend. min. </w:t>
      </w:r>
      <w:proofErr w:type="gramStart"/>
      <w:r w:rsidRPr="00542840">
        <w:rPr>
          <w:rFonts w:ascii="Book Antiqua" w:hAnsi="Book Antiqua" w:cs="Tahoma"/>
          <w:b/>
          <w:sz w:val="20"/>
          <w:szCs w:val="20"/>
        </w:rPr>
        <w:t>szám</w:t>
      </w:r>
      <w:proofErr w:type="gramEnd"/>
      <w:r w:rsidRPr="00542840">
        <w:rPr>
          <w:rFonts w:ascii="Book Antiqua" w:hAnsi="Book Antiqua" w:cs="Tahoma"/>
          <w:b/>
          <w:sz w:val="20"/>
          <w:szCs w:val="20"/>
        </w:rPr>
        <w:t xml:space="preserve">: </w:t>
      </w:r>
      <w:r w:rsidR="00762643">
        <w:rPr>
          <w:rFonts w:ascii="Book Antiqua" w:hAnsi="Book Antiqua" w:cs="Tahoma"/>
          <w:b/>
          <w:sz w:val="20"/>
          <w:szCs w:val="20"/>
        </w:rPr>
        <w:t>………………</w:t>
      </w:r>
      <w:r w:rsidRPr="00542840">
        <w:rPr>
          <w:rFonts w:ascii="Book Antiqua" w:hAnsi="Book Antiqua" w:cs="Tahoma"/>
          <w:b/>
          <w:sz w:val="20"/>
          <w:szCs w:val="20"/>
        </w:rPr>
        <w:t>) által készített 91/2020. munkaszámú, a Pest Megyei Kormányhivatal Földhivatali Főosztály Földhivatali Osztály 10. által 2021.01.21. napján záradékolt - változási vázrajz alapján megvalósítandó telekalakításhoz az alábbiak szerint: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bCs/>
          <w:iCs/>
          <w:sz w:val="20"/>
          <w:szCs w:val="20"/>
        </w:rPr>
      </w:pPr>
      <w:r w:rsidRPr="00542840">
        <w:rPr>
          <w:rFonts w:ascii="Book Antiqua" w:hAnsi="Book Antiqua"/>
          <w:b/>
          <w:noProof/>
          <w:sz w:val="20"/>
          <w:szCs w:val="20"/>
          <w:lang w:bidi="ar-SA"/>
        </w:rPr>
        <w:drawing>
          <wp:inline distT="0" distB="0" distL="0" distR="0">
            <wp:extent cx="5753100" cy="16306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 xml:space="preserve">A telekalakítás során bekövetkező területváltozás kapcsán 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542840">
        <w:rPr>
          <w:rFonts w:ascii="Book Antiqua" w:hAnsi="Book Antiqua" w:cs="Tahoma"/>
          <w:b/>
          <w:sz w:val="20"/>
          <w:szCs w:val="20"/>
        </w:rPr>
        <w:t>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eldönti, hogy – átminősítést követően – értékesíteni kívánja Délegyháza Község Önkormányzat tulajdonában lévő Délegyháza 731/1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>, 12 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térmértékű belterületi ingatlant, valamint a Délegyháza 945/5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kivett beépítetlen terület megjelölésű 405 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 xml:space="preserve">2 </w:t>
      </w:r>
      <w:r w:rsidRPr="00542840">
        <w:rPr>
          <w:rFonts w:ascii="Book Antiqua" w:hAnsi="Book Antiqua" w:cs="Tahoma"/>
          <w:b/>
          <w:sz w:val="20"/>
          <w:szCs w:val="20"/>
        </w:rPr>
        <w:t>térmértékű terület 3 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 xml:space="preserve">2 </w:t>
      </w:r>
      <w:r w:rsidRPr="00542840">
        <w:rPr>
          <w:rFonts w:ascii="Book Antiqua" w:hAnsi="Book Antiqua" w:cs="Tahoma"/>
          <w:b/>
          <w:sz w:val="20"/>
          <w:szCs w:val="20"/>
        </w:rPr>
        <w:t>nagyságú részét (azaz mindösszesen 15 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nagyságú területet) a szomszédos, Délegyháza 705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ingatlan tulajdonosa, Molnár Zoltán (a továbbiakban: Vevő) részére telek-kiegészítés céljából  a </w:t>
      </w:r>
      <w:r w:rsidRPr="00542840">
        <w:rPr>
          <w:rFonts w:ascii="Book Antiqua" w:hAnsi="Book Antiqua" w:cs="Tahoma"/>
          <w:b/>
          <w:sz w:val="20"/>
          <w:szCs w:val="20"/>
        </w:rPr>
        <w:lastRenderedPageBreak/>
        <w:t>megajánlott és kölcsönösen elfogadott 20 000 Ft/ 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>2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+</w:t>
      </w:r>
      <w:proofErr w:type="gramEnd"/>
      <w:r w:rsidRPr="00542840">
        <w:rPr>
          <w:rFonts w:ascii="Book Antiqua" w:hAnsi="Book Antiqua" w:cs="Tahoma"/>
          <w:b/>
          <w:sz w:val="20"/>
          <w:szCs w:val="20"/>
        </w:rPr>
        <w:t xml:space="preserve"> Áfa (azaz mindösszesen bruttó 381 000 Ft) összegű vételáron. 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felhatalmazza dr.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Riebl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Antal polgármestert, hogy a fent hivatkozott telekalakítási eljárás során Délegyháza Község Önkormányzat képviseletében eljárjon, a hivatkozott adásvételi szerződést a telekalakítást lezáró végleges földhivatali döntés kézhezvételét követően aláírja, valamint hogy a további szükséges intézkedéseket megtegye.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A telekalakítással, valamint az azzal egybekötött adásvételi szerződés elkészítésével, valamint a földhivatali eljárással járó mindennemű költség Vevőt terheli.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542840">
        <w:rPr>
          <w:rFonts w:ascii="Book Antiqua" w:hAnsi="Book Antiqua" w:cs="Tahoma"/>
          <w:b/>
          <w:sz w:val="20"/>
          <w:szCs w:val="20"/>
        </w:rPr>
        <w:t>: folyamatosan</w:t>
      </w:r>
    </w:p>
    <w:p w:rsidR="000231F3" w:rsidRPr="00542840" w:rsidRDefault="000231F3" w:rsidP="000231F3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0D2B62" w:rsidRPr="00542840" w:rsidRDefault="000D2B62" w:rsidP="000D2B62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0231F3" w:rsidRPr="00542840" w:rsidRDefault="000231F3" w:rsidP="00DD19CF">
      <w:pPr>
        <w:ind w:right="-113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DD19CF" w:rsidRPr="00542840" w:rsidRDefault="00E9392F" w:rsidP="00DD19CF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</w:t>
      </w:r>
      <w:r w:rsidR="000231F3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4</w:t>
      </w:r>
      <w:r w:rsidR="00DD19C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 w:rsidR="000231F3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II.10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DD19C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DD19CF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0231F3" w:rsidRPr="000231F3" w:rsidRDefault="000231F3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Hegyaljai Zsófia és Bordács Lajos (</w:t>
      </w:r>
      <w:proofErr w:type="gramStart"/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……………..</w:t>
      </w: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.,</w:t>
      </w:r>
      <w:proofErr w:type="gramEnd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továbbiakban: Kérelmezők) e-mail útján érkezett megkeresését, azonban a megkeresésben foglaltakat nem támogatja, nem kívánja értékesíteni Délegyháza Község Önkormányzat 1/</w:t>
      </w:r>
      <w:proofErr w:type="spellStart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</w:t>
      </w:r>
      <w:proofErr w:type="spellEnd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arányú kizárólagos tulajdonában álló Délegyháza 287 </w:t>
      </w:r>
      <w:proofErr w:type="spellStart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kivett közterület megjelölésű ingatlant, sem annak Kérelmezők által megjelölt részét. </w:t>
      </w:r>
    </w:p>
    <w:p w:rsidR="000231F3" w:rsidRPr="000231F3" w:rsidRDefault="000231F3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hivatalát, hogy a további szükséges intézkedések megtegye.</w:t>
      </w:r>
    </w:p>
    <w:p w:rsidR="000231F3" w:rsidRPr="000231F3" w:rsidRDefault="000231F3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0231F3" w:rsidRPr="00542840" w:rsidRDefault="000231F3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0231F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0231F3" w:rsidRPr="00542840" w:rsidRDefault="000231F3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0231F3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0231F3" w:rsidRPr="00542840" w:rsidRDefault="000231F3" w:rsidP="000231F3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25/2021.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701CA7" w:rsidRPr="00701CA7" w:rsidRDefault="00701CA7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Molnár Gábor (</w:t>
      </w:r>
      <w:proofErr w:type="gramStart"/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…………………….</w:t>
      </w: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</w:t>
      </w:r>
      <w:proofErr w:type="gramEnd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szám alatti lakos, a továbbiakban: Kérelmező) e-mail útján érkezett megkeresését, azonban a megkeresésben foglaltakat nem támogatja, nem kívánja értékesíteni Délegyháza Község Önkormányzat 1/</w:t>
      </w:r>
      <w:proofErr w:type="spellStart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</w:t>
      </w:r>
      <w:proofErr w:type="spellEnd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arányú kizárólagos tulajdonában álló Délegyháza 868/1 </w:t>
      </w:r>
      <w:proofErr w:type="spellStart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, 510 m</w:t>
      </w: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térmértékű kivett beépítetlen terület megjelölésű ingatlant.</w:t>
      </w:r>
    </w:p>
    <w:p w:rsidR="00701CA7" w:rsidRPr="00701CA7" w:rsidRDefault="00701CA7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hivatalát, hogy a további szükséges intézkedések megtegye.</w:t>
      </w:r>
    </w:p>
    <w:p w:rsidR="00701CA7" w:rsidRPr="00701CA7" w:rsidRDefault="00701CA7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701CA7" w:rsidRPr="00542840" w:rsidRDefault="00701CA7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701CA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701CA7" w:rsidRPr="00542840" w:rsidRDefault="00701CA7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701CA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701CA7" w:rsidRPr="00542840" w:rsidRDefault="00701CA7" w:rsidP="00701CA7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26/2021.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5F5FCD" w:rsidRPr="00542840" w:rsidRDefault="005F5FCD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Dr. Termes Ágnes (</w:t>
      </w:r>
      <w:proofErr w:type="spellStart"/>
      <w:proofErr w:type="gramStart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lev.c</w:t>
      </w:r>
      <w:proofErr w:type="gram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ím</w:t>
      </w:r>
      <w:proofErr w:type="spell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. </w:t>
      </w:r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</w:t>
      </w:r>
      <w:proofErr w:type="gramStart"/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</w:t>
      </w: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.,</w:t>
      </w:r>
      <w:proofErr w:type="gram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továbbiakban: Kérelmező) e-mail útján érkezett megkeresését, azonban a megkeresésben foglaltakat nem támogatja, nem kívánja értékesíteni Délegyháza Község Önkormányzat 1/</w:t>
      </w:r>
      <w:proofErr w:type="spellStart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</w:t>
      </w:r>
      <w:proofErr w:type="spell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arányú kizárólagos tulajdonában álló Délegyháza 518/2 </w:t>
      </w:r>
      <w:proofErr w:type="spellStart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kivett közterület megjelölésű ingatlant, sem annak Kérelmező által megjelölt részét. </w:t>
      </w:r>
    </w:p>
    <w:p w:rsidR="005F5FCD" w:rsidRPr="00542840" w:rsidRDefault="005F5FCD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hivatalát, hogy a további szükséges intézkedések megtegye.</w:t>
      </w:r>
    </w:p>
    <w:p w:rsidR="005F5FCD" w:rsidRPr="00542840" w:rsidRDefault="005F5FCD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5F5FCD" w:rsidRPr="00542840" w:rsidRDefault="005F5FCD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lastRenderedPageBreak/>
        <w:t>Felelős:</w:t>
      </w: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AF55B9" w:rsidRPr="00542840" w:rsidRDefault="00AF55B9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AF55B9" w:rsidRPr="00542840" w:rsidRDefault="00AF55B9" w:rsidP="00AF55B9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27/2021.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EF2758" w:rsidRPr="00EF2758" w:rsidRDefault="00EF2758" w:rsidP="00EF2758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Polgári Tibor (</w:t>
      </w:r>
      <w:proofErr w:type="gramStart"/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……………………….</w:t>
      </w: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</w:t>
      </w:r>
      <w:proofErr w:type="gramEnd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sz. alatti lakos, a továbbiakban: Kérelmező) e-mail útján érkezett megkeresését, azonban a megkeresésben foglaltakat nem támogatja, nem kívánja értékesíteni Délegyháza Község Önkormányzat 1/</w:t>
      </w:r>
      <w:proofErr w:type="spellStart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</w:t>
      </w:r>
      <w:proofErr w:type="spellEnd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arányú kizárólagos tulajdonában álló Délegyháza 986/41 </w:t>
      </w:r>
      <w:proofErr w:type="spellStart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, kivett beépítetlen terület megjelölésű 783 m</w:t>
      </w: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térmértékű ingatlant.</w:t>
      </w:r>
    </w:p>
    <w:p w:rsidR="00EF2758" w:rsidRPr="00EF2758" w:rsidRDefault="00EF2758" w:rsidP="00EF2758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hivatalát, hogy a további szükséges intézkedések megtegye.</w:t>
      </w:r>
    </w:p>
    <w:p w:rsidR="00EF2758" w:rsidRPr="00EF2758" w:rsidRDefault="00EF2758" w:rsidP="00EF2758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EF2758" w:rsidRPr="00EF2758" w:rsidRDefault="00EF2758" w:rsidP="00EF2758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EF2758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AF55B9" w:rsidRPr="00542840" w:rsidRDefault="00AF55B9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4F4A5B" w:rsidRPr="00542840" w:rsidRDefault="004F4A5B" w:rsidP="004F4A5B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28/2021.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0874CE" w:rsidRPr="000874CE" w:rsidRDefault="000874CE" w:rsidP="000874CE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46.§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Ács Ildikó (</w:t>
      </w:r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…………………….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továbbiakban: Kérelmező) képviseletében eljáró Dr. Berecz Tímea ügyvéd (</w:t>
      </w:r>
      <w:r w:rsidR="00762643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.) e-mail útján érkezett megkeresését, melynek mellékletét képező, a Délegyháza 578 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kivett hétvégi ház, udvar megjelölésű 749 m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térmértékű (természetben: 2337 Délegyháza, Fény u. 12. szám alatti) ingatlan használati megosztási megállapodását elfogadja, kész és hajlandó azt aláírni.</w:t>
      </w:r>
      <w:proofErr w:type="gram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a megküldött használati megosztási megállapodás minden érintett fél által történő aláírását követően a Délegyháza 578 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kivett hétvégi ház, udvar megjelölésű 749 m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térmértékű (természetben: 2337 Délegyháza, Fény u. 12. szám alatti) ingatlanra vonatkozó, Budapesten 2020. november 4. napján kelt adásvételi szerződés kapcsán lemond az ingatlannal kapcsolatos elővásárlási jogáról.</w:t>
      </w:r>
    </w:p>
    <w:p w:rsidR="000874CE" w:rsidRPr="000874CE" w:rsidRDefault="000874CE" w:rsidP="000874CE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felhatalmazza dr. </w:t>
      </w:r>
      <w:proofErr w:type="spellStart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Riebl</w:t>
      </w:r>
      <w:proofErr w:type="spellEnd"/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Antal polgármestert, hogy a fent hivatkozott jogügylet során Délegyháza Község Önkormányzat képviseletében eljárjon, a szükséges nyilatkozatokat megtegye, aláírja.</w:t>
      </w:r>
    </w:p>
    <w:p w:rsidR="000874CE" w:rsidRPr="000874CE" w:rsidRDefault="000874CE" w:rsidP="000874CE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0874CE" w:rsidRPr="000874CE" w:rsidRDefault="000874CE" w:rsidP="000874CE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0874CE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polgármester</w:t>
      </w:r>
    </w:p>
    <w:p w:rsidR="004F4A5B" w:rsidRPr="00542840" w:rsidRDefault="004F4A5B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7E206B" w:rsidRPr="00542840" w:rsidRDefault="007E206B" w:rsidP="007E206B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29/2021.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542840">
        <w:rPr>
          <w:rFonts w:ascii="Book Antiqua" w:hAnsi="Book Antiqua" w:cs="Tahoma"/>
          <w:b/>
          <w:sz w:val="20"/>
          <w:szCs w:val="20"/>
        </w:rPr>
        <w:t>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megvizsgálta Buzáné Csépányi Anna (</w:t>
      </w:r>
      <w:r w:rsidR="004F060B">
        <w:rPr>
          <w:rFonts w:ascii="Book Antiqua" w:hAnsi="Book Antiqua" w:cs="Tahoma"/>
          <w:b/>
          <w:sz w:val="20"/>
          <w:szCs w:val="20"/>
        </w:rPr>
        <w:t>………………</w:t>
      </w:r>
      <w:r w:rsidRPr="00542840">
        <w:rPr>
          <w:rFonts w:ascii="Book Antiqua" w:hAnsi="Book Antiqua" w:cs="Tahoma"/>
          <w:b/>
          <w:sz w:val="20"/>
          <w:szCs w:val="20"/>
        </w:rPr>
        <w:t xml:space="preserve">. szám alatti lakos) és Dr.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Peredi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György (</w:t>
      </w:r>
      <w:r w:rsidR="004F060B">
        <w:rPr>
          <w:rFonts w:ascii="Book Antiqua" w:hAnsi="Book Antiqua" w:cs="Tahoma"/>
          <w:b/>
          <w:sz w:val="20"/>
          <w:szCs w:val="20"/>
        </w:rPr>
        <w:t>…………………..</w:t>
      </w:r>
      <w:r w:rsidRPr="00542840">
        <w:rPr>
          <w:rFonts w:ascii="Book Antiqua" w:hAnsi="Book Antiqua" w:cs="Tahoma"/>
          <w:b/>
          <w:sz w:val="20"/>
          <w:szCs w:val="20"/>
        </w:rPr>
        <w:t>. szám alatti lakos) - a továbbiakban: Kérelmezők – vételi ajánlatát, s az abban foglaltakat elviekben támogatja, amennyiben jogszabályi akadálya nincs, úgy elvileg értékesíteni kívánja részükre Délegyháza Község Önkormányzat 1/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1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arányú kizárólagos tulajdonában lévő Délegyháza 447/27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ingatlan egy, a későbbiekben Kérelmezők által készítendő vázrajz alapján megjelölt részét az alábbi feltételekkel:</w:t>
      </w:r>
      <w:proofErr w:type="gramEnd"/>
    </w:p>
    <w:p w:rsidR="007E206B" w:rsidRPr="00542840" w:rsidRDefault="007E206B" w:rsidP="007E206B">
      <w:pPr>
        <w:numPr>
          <w:ilvl w:val="0"/>
          <w:numId w:val="17"/>
        </w:numPr>
        <w:tabs>
          <w:tab w:val="left" w:pos="1134"/>
          <w:tab w:val="left" w:pos="9180"/>
        </w:tabs>
        <w:spacing w:before="120" w:beforeAutospacing="0" w:after="0" w:afterAutospacing="0"/>
        <w:ind w:left="1077" w:right="-108" w:hanging="357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A telekalakítás a természetben kialakult, gépjármű-közlekedésre alkalmas utak területét nem érintheti, az utak szélességét minimum 12 méter nagyságban kell kiszabályozni.</w:t>
      </w:r>
    </w:p>
    <w:p w:rsidR="007E206B" w:rsidRPr="00542840" w:rsidRDefault="007E206B" w:rsidP="007E206B">
      <w:pPr>
        <w:numPr>
          <w:ilvl w:val="0"/>
          <w:numId w:val="17"/>
        </w:numPr>
        <w:tabs>
          <w:tab w:val="left" w:pos="1134"/>
          <w:tab w:val="left" w:pos="9180"/>
        </w:tabs>
        <w:spacing w:before="120" w:beforeAutospacing="0" w:after="0" w:afterAutospacing="0"/>
        <w:ind w:left="1077" w:right="-108" w:hanging="357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A telekalakítási tervet záradékolás előtt Kérelmezőknek egyeztetni szükséges a területen húzódó közművek jogosultjaival, Kérelmezők által benyújtandó változási vázrajz kötelező mellékletét kell képeznie a közműszolgáltatók hozzájáruló nyilatkozatának, különösen a távközlési (kábeltévé, internet, telefon) és elektromos áram tekintetében.</w:t>
      </w:r>
    </w:p>
    <w:p w:rsidR="007E206B" w:rsidRPr="00542840" w:rsidRDefault="007E206B" w:rsidP="007E206B">
      <w:pPr>
        <w:numPr>
          <w:ilvl w:val="0"/>
          <w:numId w:val="17"/>
        </w:numPr>
        <w:tabs>
          <w:tab w:val="left" w:pos="1134"/>
          <w:tab w:val="left" w:pos="9180"/>
        </w:tabs>
        <w:spacing w:before="120" w:beforeAutospacing="0" w:after="0" w:afterAutospacing="0"/>
        <w:ind w:left="1077" w:right="-108" w:hanging="357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 xml:space="preserve">A telekalakítási vázrajzon fel kell tüntetni a Délegyháza 447/28 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ingatlan mellett a hatályos helyi építési szabályzat alapján kialakítható építési telek tervezett elhelyezését. </w:t>
      </w:r>
    </w:p>
    <w:p w:rsidR="007E206B" w:rsidRPr="00542840" w:rsidRDefault="007E206B" w:rsidP="007E206B">
      <w:pPr>
        <w:tabs>
          <w:tab w:val="left" w:pos="1134"/>
          <w:tab w:val="left" w:pos="9180"/>
        </w:tabs>
        <w:spacing w:before="120"/>
        <w:ind w:left="1077" w:right="-108"/>
        <w:contextualSpacing/>
        <w:rPr>
          <w:rFonts w:ascii="Book Antiqua" w:hAnsi="Book Antiqua" w:cs="Tahoma"/>
          <w:b/>
          <w:sz w:val="20"/>
          <w:szCs w:val="20"/>
        </w:rPr>
      </w:pP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a területet 5 000 Ft/m</w:t>
      </w:r>
      <w:r w:rsidRPr="00542840">
        <w:rPr>
          <w:rFonts w:ascii="Book Antiqua" w:hAnsi="Book Antiqua" w:cs="Tahoma"/>
          <w:b/>
          <w:sz w:val="20"/>
          <w:szCs w:val="20"/>
          <w:vertAlign w:val="superscript"/>
        </w:rPr>
        <w:t xml:space="preserve">2 </w:t>
      </w:r>
      <w:r w:rsidRPr="00542840">
        <w:rPr>
          <w:rFonts w:ascii="Book Antiqua" w:hAnsi="Book Antiqua" w:cs="Tahoma"/>
          <w:b/>
          <w:sz w:val="20"/>
          <w:szCs w:val="20"/>
        </w:rPr>
        <w:t>+ Áfa összegű vételár alkalmazásával kívánja értékesíteni, mely vételár ajánlatot 2021. december 31. napjáig tart fenn.</w:t>
      </w: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 xml:space="preserve">Délegyháza Község Önkormányzat Képviselő-testülete Kérelmezők által fenti feltételekkel elkészített vázrajz benyújtását követően dönt a telekalakítás tényleges jóváhagyásáról, valamint a telekalakítással egybekötött adásvételi szerződés aláírásáról. </w:t>
      </w: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tájékoztatja Kérelmezőket, hogy a telekalakítással, valamint az adásvételi szerződéssel kapcsolatos mindennemű költség Kérelmezőket terheli. </w:t>
      </w: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542840">
        <w:rPr>
          <w:rFonts w:ascii="Book Antiqua" w:hAnsi="Book Antiqua" w:cs="Tahoma"/>
          <w:b/>
          <w:sz w:val="20"/>
          <w:szCs w:val="20"/>
        </w:rPr>
        <w:t>: 2021.12.31.</w:t>
      </w:r>
    </w:p>
    <w:p w:rsidR="007E206B" w:rsidRPr="00542840" w:rsidRDefault="007E206B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polgármester, jegyző</w:t>
      </w:r>
    </w:p>
    <w:p w:rsidR="00265872" w:rsidRPr="00542840" w:rsidRDefault="00265872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</w:p>
    <w:p w:rsidR="00265872" w:rsidRPr="00542840" w:rsidRDefault="00265872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</w:p>
    <w:p w:rsidR="00265872" w:rsidRPr="00542840" w:rsidRDefault="00265872" w:rsidP="00265872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30/2021.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BE3630" w:rsidRPr="00BE3630" w:rsidRDefault="00BE3630" w:rsidP="00BE363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</w:t>
      </w:r>
      <w:proofErr w:type="spellStart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Schlosser</w:t>
      </w:r>
      <w:proofErr w:type="spellEnd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Róbertné (</w:t>
      </w:r>
      <w:proofErr w:type="gramStart"/>
      <w:r w:rsidR="004F060B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…………………..</w:t>
      </w: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.,</w:t>
      </w:r>
      <w:proofErr w:type="gramEnd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továbbiakban: Kérelmező) megkeresését, azonban mindaddig, amíg Kérelmező által megjelölt terültre vonatkozó folyamatban lévő eljárás jogerősen le nem zárul, nem kíván érdemben dönteni a Délegyháza 860/1 </w:t>
      </w:r>
      <w:proofErr w:type="spellStart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önkormányzati ingatlan egy részének értékesítése ügyében, a döntést elhalasztja.</w:t>
      </w:r>
    </w:p>
    <w:p w:rsidR="00BE3630" w:rsidRPr="00BE3630" w:rsidRDefault="00BE3630" w:rsidP="00BE363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 a szükséges további intézkedések megtételére. </w:t>
      </w:r>
    </w:p>
    <w:p w:rsidR="00BE3630" w:rsidRPr="00BE3630" w:rsidRDefault="00BE3630" w:rsidP="00BE363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folyamatos.</w:t>
      </w:r>
    </w:p>
    <w:p w:rsidR="00BE3630" w:rsidRPr="00BE3630" w:rsidRDefault="00BE3630" w:rsidP="00BE363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BE363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polgármester, jegyző</w:t>
      </w:r>
    </w:p>
    <w:p w:rsidR="00265872" w:rsidRPr="00542840" w:rsidRDefault="00265872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</w:p>
    <w:p w:rsidR="00113D00" w:rsidRPr="00542840" w:rsidRDefault="00113D00" w:rsidP="007E206B">
      <w:pPr>
        <w:tabs>
          <w:tab w:val="left" w:pos="8460"/>
          <w:tab w:val="left" w:pos="9180"/>
        </w:tabs>
        <w:ind w:right="-110"/>
        <w:contextualSpacing/>
        <w:rPr>
          <w:rFonts w:ascii="Book Antiqua" w:hAnsi="Book Antiqua" w:cs="Tahoma"/>
          <w:b/>
          <w:sz w:val="20"/>
          <w:szCs w:val="20"/>
        </w:rPr>
      </w:pPr>
    </w:p>
    <w:p w:rsidR="00416967" w:rsidRPr="00542840" w:rsidRDefault="00416967" w:rsidP="00416967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31/2021.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113D00" w:rsidRPr="00113D0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Délegyháza Község Önkormányzat 1/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1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arányú, kizárólagos tulajdonában lévő Délegyháza 08/15 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, </w:t>
      </w:r>
      <w:proofErr w:type="gram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2</w:t>
      </w:r>
      <w:proofErr w:type="gram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ha 9247 m</w:t>
      </w: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vertAlign w:val="superscript"/>
          <w:lang w:eastAsia="ar-SA" w:bidi="ar-SA"/>
        </w:rPr>
        <w:t xml:space="preserve">2 </w:t>
      </w: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térmértékű 40.24 AK értékű szántó megjelölésű külterületi ingatlan haszonbérletével kapcsolatosan beérkezett ajánlatot, s haszonbérleti szerződést kíván kötni az ajánlatot benyújtó korábbi bérlő Mihály Kálmán (</w:t>
      </w:r>
      <w:r w:rsidR="004F060B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……………………</w:t>
      </w: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.) családi gazdálkodóval. </w:t>
      </w:r>
    </w:p>
    <w:p w:rsidR="00113D00" w:rsidRPr="00113D0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a haszonbérleti díjat –az ajánlatban foglaltaknak megfelelően - 40 000 Ft/ha/év + áfa összegben határozza meg.  </w:t>
      </w:r>
    </w:p>
    <w:p w:rsidR="00113D00" w:rsidRPr="00113D0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 a szükséges intézkedések megtételére, valamint felhatalmazza Dr. </w:t>
      </w:r>
      <w:proofErr w:type="spellStart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Riebl</w:t>
      </w:r>
      <w:proofErr w:type="spellEnd"/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Antal polgármestert, hogy jelen határozat melléletét képező haszonbérleti szerződést jelen határozatban foglalt feltételekkel aláírja. </w:t>
      </w:r>
    </w:p>
    <w:p w:rsidR="00113D00" w:rsidRPr="00113D0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: azonnal </w:t>
      </w:r>
    </w:p>
    <w:p w:rsidR="00113D00" w:rsidRPr="0054284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</w:t>
      </w:r>
      <w:r w:rsidRPr="00113D0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: </w:t>
      </w:r>
      <w:r w:rsidRPr="00113D0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Polgármester</w:t>
      </w:r>
    </w:p>
    <w:p w:rsidR="00113D00" w:rsidRPr="00542840" w:rsidRDefault="00113D00" w:rsidP="00113D00">
      <w:pPr>
        <w:ind w:right="-113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542840" w:rsidRPr="00542840" w:rsidRDefault="00542840" w:rsidP="00113D00">
      <w:pPr>
        <w:ind w:right="-113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113D00" w:rsidRPr="00542840" w:rsidRDefault="00113D00" w:rsidP="00113D00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32/2021.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4C6D5A" w:rsidRPr="004C6D5A" w:rsidRDefault="004C6D5A" w:rsidP="004C6D5A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megvizsgálta Keszler Erika (</w:t>
      </w:r>
      <w:proofErr w:type="gramStart"/>
      <w:r w:rsidR="004F060B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…………………..</w:t>
      </w: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.,</w:t>
      </w:r>
      <w:proofErr w:type="gramEnd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 továbbiakban: Kérelmező) megkeresését, és megállapítja, hogy az nem </w:t>
      </w: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lastRenderedPageBreak/>
        <w:t xml:space="preserve">tartalmazza a korábban ez ügyben hozott 107/2020.(V.29.) számú Képviselő-testületi határozatban foglalt változási vázrajzot, így a telekalakítás elfogadásáról döntést hozni nem áll módjában. </w:t>
      </w:r>
    </w:p>
    <w:p w:rsidR="004C6D5A" w:rsidRPr="004C6D5A" w:rsidRDefault="004C6D5A" w:rsidP="004C6D5A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megállapítja, hogy amennyiben a terület övezeti besorolását az új tulajdonosok nem kezdeményezik, úgy a megváltozott körülmények miatt a telekalakítás jogszabályi akadályba ütközik, így a korábban ez ügyben meghozott 107/2020. (V.29.) számú Képviselő-testületi határozatban foglalt elvi döntés megvalósítása ellehet</w:t>
      </w:r>
      <w:r w:rsidR="009451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et</w:t>
      </w: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lenül. </w:t>
      </w:r>
    </w:p>
    <w:p w:rsidR="004C6D5A" w:rsidRPr="004C6D5A" w:rsidRDefault="004C6D5A" w:rsidP="004C6D5A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 a szükséges további intézkedések megtételére. </w:t>
      </w:r>
    </w:p>
    <w:p w:rsidR="004C6D5A" w:rsidRPr="004C6D5A" w:rsidRDefault="004C6D5A" w:rsidP="004C6D5A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azonnal.</w:t>
      </w:r>
    </w:p>
    <w:p w:rsidR="004C6D5A" w:rsidRPr="004C6D5A" w:rsidRDefault="004C6D5A" w:rsidP="004C6D5A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4C6D5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113D00" w:rsidRPr="00113D00" w:rsidRDefault="00113D00" w:rsidP="00113D0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7E206B" w:rsidRPr="00542840" w:rsidRDefault="007E206B" w:rsidP="005F5FCD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4C6D5A" w:rsidRPr="00542840" w:rsidRDefault="004C6D5A" w:rsidP="004C6D5A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33/2021.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302145" w:rsidRPr="00302145" w:rsidRDefault="00302145" w:rsidP="0030214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46.§- </w:t>
      </w:r>
      <w:proofErr w:type="spellStart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Délegyháza Község Önkormányzatának Polgármestere testülete eldönti, hogy a Délegyháza 036/17 </w:t>
      </w:r>
      <w:proofErr w:type="spellStart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ingatlan 24/4641 tulajdon hányadát településfejlesztés céljára kívánja a tulajdonába venni és azt településfejlesztési céljából kívánja hasznosítani. Herényi Károlyné Eladó által felajánlott 24/4641 arányú tulajdonrészét megveszi bruttó 200.000.-Ft-ért és ezzel 48/4641 arányú tulajdonba kívánja venni. A megvételt követően a 036/17 </w:t>
      </w:r>
      <w:proofErr w:type="spellStart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ingatlan tulajdonrésze az alábbiak szerint alakul: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1227"/>
      </w:tblGrid>
      <w:tr w:rsidR="00302145" w:rsidRPr="00302145" w:rsidTr="00FE33C9">
        <w:trPr>
          <w:trHeight w:val="3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Név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proofErr w:type="spellStart"/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Tul.rész</w:t>
            </w:r>
            <w:proofErr w:type="spellEnd"/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Molnár Tamás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270/4641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Molnár Gábor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269/4641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Molnár Attila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538/4641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Molnár Zsuzsanna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537/4641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proofErr w:type="spellStart"/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Udvarev</w:t>
            </w:r>
            <w:proofErr w:type="spellEnd"/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 xml:space="preserve"> István/ eladta Nagy Imre Gábornak (eljárás folyamatban)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1680/4641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Délegyházi Vadásztársaság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129/4641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 xml:space="preserve">Adamis </w:t>
            </w:r>
            <w:proofErr w:type="spellStart"/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Gusztávné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707/4641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Horváth Dezsőné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463/4641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 xml:space="preserve">Délegyháza Község Önkormányzata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48/4641</w:t>
            </w:r>
          </w:p>
        </w:tc>
      </w:tr>
      <w:tr w:rsidR="00302145" w:rsidRPr="00302145" w:rsidTr="00FE33C9">
        <w:trPr>
          <w:trHeight w:val="29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Összesen: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45" w:rsidRPr="00302145" w:rsidRDefault="00302145" w:rsidP="00302145">
            <w:pPr>
              <w:tabs>
                <w:tab w:val="center" w:pos="2268"/>
                <w:tab w:val="center" w:pos="6804"/>
              </w:tabs>
              <w:suppressAutoHyphens/>
              <w:spacing w:before="0" w:beforeAutospacing="0" w:after="0" w:afterAutospacing="0"/>
              <w:contextualSpacing/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</w:pPr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4641/</w:t>
            </w:r>
            <w:proofErr w:type="spellStart"/>
            <w:r w:rsidRPr="00302145">
              <w:rPr>
                <w:rFonts w:ascii="Book Antiqua" w:eastAsia="Times New Roman" w:hAnsi="Book Antiqua" w:cs="Tahoma"/>
                <w:b/>
                <w:color w:val="auto"/>
                <w:sz w:val="20"/>
                <w:szCs w:val="20"/>
                <w:lang w:eastAsia="ar-SA" w:bidi="ar-SA"/>
              </w:rPr>
              <w:t>4641</w:t>
            </w:r>
            <w:proofErr w:type="spellEnd"/>
          </w:p>
        </w:tc>
      </w:tr>
    </w:tbl>
    <w:p w:rsidR="00302145" w:rsidRPr="00302145" w:rsidRDefault="00302145" w:rsidP="0030214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302145" w:rsidRPr="00302145" w:rsidRDefault="00302145" w:rsidP="0030214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felhatalmazza a Polgármestert és a Jegyzőt az adásvételi szerződés aláírására és felkéri Dr. Csaplár Terézia ügyvédet a szerződés elkészítésére és azzal kapcsolatos ügyintézésre.</w:t>
      </w:r>
    </w:p>
    <w:p w:rsidR="00302145" w:rsidRPr="00302145" w:rsidRDefault="00302145" w:rsidP="0030214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Határidő:</w:t>
      </w: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2020. március 31.</w:t>
      </w:r>
    </w:p>
    <w:p w:rsidR="00D62071" w:rsidRDefault="00302145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30214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Képviselő- testület</w:t>
      </w: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D7BDD" w:rsidRDefault="005F02DB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t>2.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="00E9392F"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máso</w:t>
      </w:r>
      <w:r w:rsidR="00E9392F"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dik napirendi pont vonatkozásában a következő határozatot hozta:</w:t>
      </w:r>
    </w:p>
    <w:p w:rsidR="00D62071" w:rsidRP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5F02DB" w:rsidRPr="00542840" w:rsidRDefault="005F02DB" w:rsidP="005F02DB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34/2021. (III.10.) </w:t>
      </w:r>
      <w:r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D606F6" w:rsidRPr="00D606F6" w:rsidRDefault="00D606F6" w:rsidP="00D606F6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Délegyháza Község Önkormányzat tulajdonában lévő Délegyháza 139 </w:t>
      </w:r>
      <w:proofErr w:type="spellStart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, és a szintén Délegyháza Község </w:t>
      </w: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lastRenderedPageBreak/>
        <w:t xml:space="preserve">Önkormányzat tulajdonában lévő Délegyháza 140 </w:t>
      </w:r>
      <w:proofErr w:type="spellStart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ingatlanok telekalakítási (összevonási) eljárás feltüntetéséhez szükséges társasházi alapító okirat módosítását jelen határozat mellékletét képező módon jóváhagyja. </w:t>
      </w:r>
    </w:p>
    <w:p w:rsidR="00D606F6" w:rsidRPr="00D606F6" w:rsidRDefault="00D606F6" w:rsidP="00D606F6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felhatalmazza dr. </w:t>
      </w:r>
      <w:proofErr w:type="spellStart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Riebl</w:t>
      </w:r>
      <w:proofErr w:type="spellEnd"/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Antal polgármestert, hogy jelen határozat mellékletét képező társasházi alapító okirat módosítását aláírja, a szükséges további intézkedéseket Délegyháza Község Önkormányzat képviseletében megtegye.</w:t>
      </w:r>
    </w:p>
    <w:p w:rsidR="00D606F6" w:rsidRPr="00D606F6" w:rsidRDefault="00D606F6" w:rsidP="00D606F6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D606F6" w:rsidRPr="00D606F6" w:rsidRDefault="00D606F6" w:rsidP="00D606F6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D606F6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polgármester, jegyző</w:t>
      </w:r>
    </w:p>
    <w:p w:rsidR="00CD7BDD" w:rsidRPr="00542840" w:rsidRDefault="00CD7BDD" w:rsidP="00CD7BDD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2B1F4B" w:rsidRPr="00542840" w:rsidRDefault="002B1F4B" w:rsidP="002B1F4B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t>3.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harmadik napirendi pont vonatkozásában a következő határozatokat hozta:</w:t>
      </w:r>
    </w:p>
    <w:p w:rsidR="00903655" w:rsidRPr="00542840" w:rsidRDefault="00A70A32" w:rsidP="00A70A32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 xml:space="preserve">35/2021. (III.10.) 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számú képviselő-testületi határozat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46.§ - </w:t>
      </w:r>
      <w:proofErr w:type="spellStart"/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megvizsgálta Szőke István (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……………………..</w:t>
      </w: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. szám alatti lakos, a továbbiakban: Kérelmező)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létesítési, valamint mederhasználati szerződéskötési engedély kérelmét – mely kérelem Délegyháza 300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hrsz-ú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(természetben: 2337 Délegyháza, Gizella telep 29.) ingatlan előtt a Délegyházi I. számú tavon Délegyháza Község Önkormányzat tulajdonában álló Délegyháza 287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hrsz-ú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parti sávhoz csatlakozva elhelyezni tervezett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létesítésére irányul -, s önkormányzati hatósági jogkörében eljárva</w:t>
      </w:r>
      <w:proofErr w:type="gramEnd"/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proofErr w:type="gram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a</w:t>
      </w:r>
      <w:proofErr w:type="gram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létesítéséhez, valamint a mederhasználati szerződés megkötéséhez hozzájárul, az alábbi feltételek betartása mellett: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határozat tárgyát képező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víziállásra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és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előtti partszakasz használatával kapcsolatos jogok és kötelezettségek. 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66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Partszabályozási vagy mederfenntartási munkák akadálytalan elvégzése érdekében a Kérelmező köteles – felhívásra –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víziállást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ideiglenesen vagy véglegesen, kártalanítás nélkül (az engedély érvényességi időtartamán belül is) a mederből eltávolítani.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  <w:tab w:val="num" w:pos="1080"/>
          <w:tab w:val="center" w:pos="2268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felépítmény nélküli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víziálláson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semmiféle hozzá nem tartozó tárgy nem tárolható, azon (korlát, ülőpad, ülőpadot lefedő mobil esőtető kivételével) tartósan nem rögzíthető.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center" w:pos="426"/>
        </w:tabs>
        <w:suppressAutoHyphens/>
        <w:spacing w:before="0" w:beforeAutospacing="0" w:after="0" w:afterAutospacing="0"/>
        <w:ind w:left="426" w:right="-2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víziálláshoz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víziálláson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jól láthatóan és maradandóan fel kell tüntetni az engedélyes (Kérelmező) nevét, valamint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nyilvántartási számát.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  <w:tab w:val="num" w:pos="851"/>
          <w:tab w:val="left" w:pos="2410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víziállást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 mederből eltávolítani.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  <w:tab w:val="num" w:pos="851"/>
          <w:tab w:val="left" w:pos="2410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Kérelmező folyamatosan köteles gondoskodni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biztonságos megközelíthetőségének,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biztonságos használatának feltételeiről.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  <w:tab w:val="num" w:pos="851"/>
          <w:tab w:val="left" w:pos="2410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tervezett átalakításához köteles engedélyt kérni a meder tulajdonosától.</w:t>
      </w:r>
    </w:p>
    <w:p w:rsidR="00903655" w:rsidRPr="00903655" w:rsidRDefault="00903655" w:rsidP="00903655">
      <w:pPr>
        <w:numPr>
          <w:ilvl w:val="0"/>
          <w:numId w:val="18"/>
        </w:numPr>
        <w:tabs>
          <w:tab w:val="num" w:pos="426"/>
          <w:tab w:val="num" w:pos="851"/>
          <w:tab w:val="left" w:pos="2410"/>
        </w:tabs>
        <w:suppressAutoHyphens/>
        <w:spacing w:before="0" w:beforeAutospacing="0" w:after="0" w:afterAutospacing="0"/>
        <w:ind w:left="426" w:hanging="426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Kérelmező köteles betartani a vizek tisztaságára, a vízi- és parti növényzet védelmére, a parti terület köztisztaságára vonatkozó külön jogszabályokat. 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fenti feltételek betartása mellett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használatát a Kérelmezőnek – a hatályos rendeletnek megfelelően – a szerződés megkötésétől számított öt évig engedélyezem.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Indokolás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lastRenderedPageBreak/>
        <w:t>Szőke István (</w:t>
      </w:r>
      <w:proofErr w:type="gramStart"/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………………….</w:t>
      </w: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</w:t>
      </w:r>
      <w:proofErr w:type="gram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szám alatti lakos, a továbbiakban: Kérelmező) kérelemmel fordult Délegyháza Község Önkormányzat Képviselő – testülete felé, melyben az I. számú tóban elhelyezni tervezett stégjéhez kéri a Képviselő - testület létesítési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kérelmezett létesítése az önkormányzati tulajdonú vizeken (bányatavakon)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víziállások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A fenti tényállás, valamint a hivatkozott jogszabályok alapján 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 határozatát a 2016. évi CL. törvényben (továbbiakban: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.) szabályozott eljárásban hozta meg.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fellebbezés lehetőségét az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. 116. §. (4) bekezdése zárja ki, a jogorvoslati jogot az </w:t>
      </w:r>
      <w:proofErr w:type="spellStart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903655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903655" w:rsidRPr="00903655" w:rsidRDefault="00903655" w:rsidP="00903655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1D4D2C" w:rsidRDefault="00903655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</w:t>
      </w:r>
      <w:r w:rsidRPr="00903655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Polgármester</w:t>
      </w:r>
    </w:p>
    <w:p w:rsidR="00542840" w:rsidRDefault="00542840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542840" w:rsidRPr="00542840" w:rsidRDefault="00542840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903655" w:rsidRPr="00542840" w:rsidRDefault="001D4D2C" w:rsidP="00BE0B77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 xml:space="preserve">36/2021. (III.10.) 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számú képviselő-testületi határozat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46.§ - </w:t>
      </w:r>
      <w:proofErr w:type="spellStart"/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megvizsgálta Varga Norbert (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…………………………</w:t>
      </w: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szám alatti lakos, a továbbiakban: Kérelmező)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létesítési, valamint mederhasználati szerződéskötési engedély kérelmét – mely kérelem Délegyháza 780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hrsz-ú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(természetben: 2337 Délegyháza, Óbudai telep 62.) ingatlan előtt a Délegyházi III. számú tavon Délegyháza Község Önkormányzat tulajdonában álló Délegyháza 800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hrsz-ú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parti sávhoz csatlakozva elhelyezni tervezett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létesítésére irányul -, s önkormányzati hatósági jogkörében eljárva</w:t>
      </w:r>
      <w:proofErr w:type="gramEnd"/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proofErr w:type="gram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a</w:t>
      </w:r>
      <w:proofErr w:type="gram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létesítéséhez, valamint a mederhasználati szerződés megkötéséhez hozzájárul, az alábbi feltételek betartása mellett: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clear" w:pos="6740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határozat tárgyát képező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víziállásra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és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előtti partszakasz használatával kapcsolatos jogok és kötelezettségek. 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Partszabályozási vagy mederfenntartási munkák akadálytalan elvégzése érdekében a Kérelmező köteles – felhívásra –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víziállást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ideiglenesen vagy véglegesen, kártalanítás nélkül (az engedély érvényességi időtartamán belül is) a mederből eltávolítani.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felépítmény nélküli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víziálláson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semmiféle hozzá nem tartozó tárgy nem tárolható, azon (korlát, ülőpad, ülőpadot lefedő mobil esőtető kivételével) tartósan nem rögzíthető.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víziálláshoz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víziálláson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jól láthatóan és maradandóan fel kell tüntetni az engedélyes (Kérelmező) nevét, valamint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nyilvántartási számát.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víziállást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 mederből eltávolítani.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Kérelmező folyamatosan köteles gondoskodni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biztonságos megközelíthetőségének,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biztonságos használatának feltételeiről.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tervezett átalakításához köteles engedélyt kérni a meder tulajdonosától.</w:t>
      </w:r>
    </w:p>
    <w:p w:rsidR="00BE0B77" w:rsidRPr="00BE0B77" w:rsidRDefault="00BE0B77" w:rsidP="00BE0B77">
      <w:pPr>
        <w:numPr>
          <w:ilvl w:val="0"/>
          <w:numId w:val="19"/>
        </w:numPr>
        <w:tabs>
          <w:tab w:val="num" w:pos="851"/>
          <w:tab w:val="num" w:pos="1080"/>
          <w:tab w:val="center" w:pos="2268"/>
        </w:tabs>
        <w:suppressAutoHyphens/>
        <w:spacing w:before="0" w:beforeAutospacing="0" w:after="0" w:afterAutospacing="0"/>
        <w:ind w:left="851" w:hanging="709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Kérelmező köteles betartani a vizek tisztaságára, a vízi- és parti növényzet védelmére, a parti terület köztisztaságára vonatkozó külön jogszabályokat. 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fenti feltételek betartása mellett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használatát a Kérelmezőnek – a hatályos rendeletnek megfelelően – a szerződés megkötésétől számított öt évig engedélyezem.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lastRenderedPageBreak/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Indokolás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Varga Norbert (</w:t>
      </w:r>
      <w:proofErr w:type="gramStart"/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………………………….</w:t>
      </w: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</w:t>
      </w:r>
      <w:proofErr w:type="gram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szám alatti lakos, a továbbiakban: Kérelmező) kérelemmel fordult Délegyháza Község Önkormányzat Képviselő – testülete felé, melyben a III. számú tóban elhelyezni tervezett stégjéhez kéri a Képviselő - testület létesítési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kérelmezett létesítése az önkormányzati tulajdonú vizeken (bányatavakon)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víziállások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A fenti tényállás, valamint a hivatkozott jogszabályok alapján 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 határozatát a 2016. évi CL. törvényben (továbbiakban: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.) szabályozott eljárásban hozta meg.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A fellebbezés lehetőségét az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. 116. §. (4) bekezdése zárja ki, a jogorvoslati jogot az </w:t>
      </w:r>
      <w:proofErr w:type="spellStart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Ákr</w:t>
      </w:r>
      <w:proofErr w:type="spellEnd"/>
      <w:r w:rsidRPr="00BE0B77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BE0B77" w:rsidRPr="00BE0B77" w:rsidRDefault="00BE0B77" w:rsidP="00BE0B77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azonnal</w:t>
      </w:r>
    </w:p>
    <w:p w:rsidR="00BE0B77" w:rsidRDefault="00BE0B77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</w:t>
      </w:r>
      <w:r w:rsidRPr="00BE0B77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Polgármester</w:t>
      </w:r>
    </w:p>
    <w:p w:rsidR="00542840" w:rsidRDefault="00542840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542840" w:rsidRPr="00542840" w:rsidRDefault="00542840" w:rsidP="00542840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E73196" w:rsidRPr="00542840" w:rsidRDefault="00E73196" w:rsidP="00E73196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37/2021. (III.10.) számú képviselő-testületi határozat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46.§ - </w:t>
      </w:r>
      <w:proofErr w:type="spellStart"/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megvizsgálta Kalmárné Juhos Kitti (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 szám alatti lakos – levelezési cím: 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………………………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., a továbbiakban: Kérelmező)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létesítési, valamint mederhasználati szerződéskötési engedély kérelmét – mely kérelem Délegyháza 437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hrsz-ú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(természetben: 2337 Délegyháza, Kéktó sétány 92.) ingatlan előtt a Délegyházi II. számú tavon Délegyháza Község Önkormányzat tulajdonában álló Délegyháza 396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hrsz-ú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parti sávhoz csatlakozva elhelyezni tervezett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létesítésére irányul -, s önkormányzati hatósági jogkörében eljárva</w:t>
      </w:r>
      <w:proofErr w:type="gramEnd"/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proofErr w:type="gram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a</w:t>
      </w:r>
      <w:proofErr w:type="gram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létesítéséhez, valamint a mederhasználati szerződés megkötéséhez hozzájárul, az alábbi feltételek betartása mellett: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clear" w:pos="6740"/>
          <w:tab w:val="left" w:pos="8460"/>
          <w:tab w:val="left" w:pos="9180"/>
        </w:tabs>
        <w:suppressAutoHyphens/>
        <w:spacing w:before="120" w:beforeAutospacing="0" w:after="0" w:afterAutospacing="0"/>
        <w:ind w:left="851" w:right="-108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határozat tárgyát képező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víziállásra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és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előtti partszakasz használatával kapcsolatos jogok és kötelezettségek. 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Partszabályozási vagy mederfenntartási munkák akadálytalan elvégzése érdekében a Kérelmező köteles – felhívásra –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víziállást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ideiglenesen vagy véglegesen, kártalanítás nélkül (az engedély érvényességi időtartamán belül is) a mederből eltávolítani.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felépítmény nélküli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víziálláson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semmiféle hozzá nem tartozó tárgy nem tárolható, azon (korlát, ülőpad, ülőpadot lefedő mobil esőtető kivételével) tartósan nem rögzíthető.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víziálláshoz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víziálláson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jól láthatóan és maradandóan fel kell tüntetni az engedélyes (Kérelmező) nevét, valamint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nyilvántartási számát.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víziállást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 mederből eltávolítani.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Kérelmező folyamatosan köteles gondoskodni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biztonságos megközelíthetőségének,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biztonságos használatának feltételeiről.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tervezett átalakításához köteles engedélyt kérni a meder tulajdonosától.</w:t>
      </w:r>
    </w:p>
    <w:p w:rsidR="00E158C2" w:rsidRPr="00E158C2" w:rsidRDefault="00E158C2" w:rsidP="00E158C2">
      <w:pPr>
        <w:numPr>
          <w:ilvl w:val="0"/>
          <w:numId w:val="20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contextualSpacing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lastRenderedPageBreak/>
        <w:t xml:space="preserve">A Kérelmező köteles betartani a vizek tisztaságára, a vízi- és parti növényzet védelmére, a parti terület köztisztaságára vonatkozó külön jogszabályokat. 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fenti feltételek betartása mellett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használatát a Kérelmezőnek – a hatályos rendeletnek megfelelően – a szerződés megkötésétől számított öt évig engedélyezem.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E158C2" w:rsidRPr="00E158C2" w:rsidRDefault="00E158C2" w:rsidP="00E158C2">
      <w:pPr>
        <w:tabs>
          <w:tab w:val="left" w:pos="8460"/>
          <w:tab w:val="left" w:pos="9180"/>
        </w:tabs>
        <w:spacing w:before="120" w:beforeAutospacing="0" w:after="120" w:afterAutospacing="0"/>
        <w:ind w:right="-108"/>
        <w:contextualSpacing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Indokolás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Kalmárné Juhos Kitti (</w:t>
      </w:r>
      <w:proofErr w:type="gramStart"/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……………………</w:t>
      </w:r>
      <w:proofErr w:type="gram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szám alatti lakos – levelezési cím: 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………………………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., a továbbiakban: Kérelmező) 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kérelemmel fordult Délegyháza Község Önkormányzat Képviselő – testülete felé, melyben a II. számú tóban elhelyezni tervezett stégjéhez kéri a Képviselő - testület létesítési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kérelmezett létesítése az önkormányzati tulajdonú vizeken (bányatavakon)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víziállások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120" w:beforeAutospacing="0" w:after="0" w:afterAutospacing="0"/>
        <w:ind w:right="-108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 xml:space="preserve">A fenti tényállás, valamint a hivatkozott jogszabályok alapján </w:t>
      </w: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 határozatát a 2016. évi CL. törvényben (továbbiakban: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.) szabályozott eljárásban hozta meg.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120" w:beforeAutospacing="0" w:after="0" w:afterAutospacing="0"/>
        <w:ind w:right="-108"/>
        <w:contextualSpacing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fellebbezés lehetőségét az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 116. §. (4) bekezdése zárja ki, a jogorvoslati jogot az </w:t>
      </w:r>
      <w:proofErr w:type="spellStart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E158C2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E158C2" w:rsidRPr="00E158C2" w:rsidRDefault="00E158C2" w:rsidP="00E158C2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bidi="ar-SA"/>
        </w:rPr>
        <w:t>Határidő</w:t>
      </w: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>: azonnal</w:t>
      </w:r>
    </w:p>
    <w:p w:rsidR="00E158C2" w:rsidRDefault="00E158C2" w:rsidP="00542840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bidi="ar-SA"/>
        </w:rPr>
        <w:t>Felelős</w:t>
      </w:r>
      <w:r w:rsidRPr="00E158C2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>: Polgármester</w:t>
      </w:r>
    </w:p>
    <w:p w:rsidR="00542840" w:rsidRDefault="00542840" w:rsidP="00542840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542840" w:rsidRPr="00542840" w:rsidRDefault="00542840" w:rsidP="00542840">
      <w:pPr>
        <w:tabs>
          <w:tab w:val="left" w:pos="8460"/>
          <w:tab w:val="left" w:pos="9180"/>
        </w:tabs>
        <w:spacing w:before="0" w:beforeAutospacing="0" w:after="0" w:afterAutospacing="0"/>
        <w:ind w:right="-11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8B2BFF" w:rsidRPr="00542840" w:rsidRDefault="008B2BFF" w:rsidP="008B2BFF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38/2021. (III.10.) számú képviselő-testületi határozat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46.§ - </w:t>
      </w:r>
      <w:proofErr w:type="spellStart"/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ának</w:t>
      </w:r>
      <w:proofErr w:type="spellEnd"/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megvizsgálta Bokor Márta (</w:t>
      </w:r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……………………….</w:t>
      </w: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 szám alatti lakos, a továbbiakban: Kérelmező)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fennmaradási, valamint mederhasználati szerződéshosszabbításai engedély kérelmét – mely kérelem Délegyháza 1218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hrsz-ú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(természetben: 2337 Délegyháza, Gizella telep 69.) ingatlan előtt a Délegyházi I. számú tavon Délegyháza Község Önkormányzat tulajdonában álló Délegyháza 331/1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hrsz-ú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parti sávhoz csatlakozva elhelyezet, nyilvántartásunkban I/2 számon szereplő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fennmaradására irányul -, s önkormányzati hatósági jogkörében</w:t>
      </w:r>
      <w:proofErr w:type="gram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eljárva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proofErr w:type="gram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a</w:t>
      </w:r>
      <w:proofErr w:type="gram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fennmaradásához, valamint a mederhasználati szerződés meghosszabbításához (és Kérelmező nevére történő átírásához) hozzájárul, az alábbi feltételek betartása mellett: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clear" w:pos="6740"/>
          <w:tab w:val="left" w:pos="8460"/>
          <w:tab w:val="left" w:pos="9180"/>
        </w:tabs>
        <w:suppressAutoHyphens/>
        <w:spacing w:before="120" w:beforeAutospacing="0" w:after="0" w:afterAutospacing="0"/>
        <w:ind w:left="851" w:right="-108" w:hanging="284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határozat tárgyát képező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víziállásra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az Önkormányzat (továbbiakban: Medertulajdonos) külön rendeletében szabályozott mederhasználati szerződést köt a Kérelmezővel. A mederhasználati szerződésben rögzítésre kerülnek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és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előtti partszakasz használatával kapcsolatos jogok és kötelezettségek. 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Partszabályozási vagy mederfenntartási munkák akadálytalan elvégzése érdekében a Kérelmező köteles – felhívásra –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víziállást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ideiglenesen vagy véglegesen, kártalanítás nélkül (az engedély érvényességi időtartamán belül is) a mederből eltávolítani.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felépítmény nélküli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víziálláson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semmiféle hozzá nem tartozó tárgy nem tárolható, azon (korlát, ülőpad, ülőpadot lefedő mobil esőtető kivételével) tartósan nem rögzíthető.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víziálláshoz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vezető parti lejárót úgy kell kialakítani, hogy az a természetes part állékonyságát vagy partvédőmű állagát ne veszélyeztesse, a parti nádas állományát ne veszélyeztesse. A parti lejárót és környezetét lezárni és lekeríteni tilos.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lastRenderedPageBreak/>
        <w:t xml:space="preserve">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víziálláson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jól láthatóan és maradandóan fel kell tüntetni az engedélyes (Kérelmező) nevét, valamint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nyilvántartási számát.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nem rendeltetésszerű használata, illetve nem megfelelő karbantartása esetén a Kérelmező kártalanítás nélkül – felhívásra – köteles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víziállást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 mederből eltávolítani.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Kérelmező folyamatosan köteles gondoskodni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biztonságos megközelíthetőségének,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biztonságos használatának feltételeiről.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tervezett átalakításához köteles engedélyt kérni a meder tulajdonosától.</w:t>
      </w:r>
    </w:p>
    <w:p w:rsidR="00B93170" w:rsidRPr="00B93170" w:rsidRDefault="00B93170" w:rsidP="00B93170">
      <w:pPr>
        <w:numPr>
          <w:ilvl w:val="0"/>
          <w:numId w:val="21"/>
        </w:numPr>
        <w:tabs>
          <w:tab w:val="num" w:pos="851"/>
          <w:tab w:val="num" w:pos="1080"/>
          <w:tab w:val="left" w:pos="8460"/>
          <w:tab w:val="left" w:pos="9180"/>
        </w:tabs>
        <w:suppressAutoHyphens/>
        <w:spacing w:before="0" w:beforeAutospacing="0" w:after="0" w:afterAutospacing="0"/>
        <w:ind w:left="851" w:right="-110" w:hanging="425"/>
        <w:jc w:val="left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Kérelmező köteles betartani a vizek tisztaságára, a vízi- és parti növényzet védelmére, a parti terület köztisztaságára vonatkozó külön jogszabályokat. 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fenti feltételek betartása mellett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használatát a Kérelmezőnek – a hatályos rendeletnek megfelelően – a szerződés megkötésétől számított öt évig engedélyezem.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Jelen határozat ellen fellebbezésnek helye nincs. Jelen határozat ellen a kézbesítést követő 30 napon belül a Budapest Környéki Közigazgatási és Munkaügyi Bírósághoz címzett, Délegyháza Község Önkormányzatához benyújtott keresettel lehet élni. A benyújtott keresetlevelet Délegyháza Község Önkormányzata a benyújtástól számított 15 napon belül – az ügy irataival együtt – a határkörrel és illetékességgel rendelkező Budapest Környéki Közigazgatási és Munkaügyi Bírósághoz továbbítja.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</w:p>
    <w:p w:rsidR="00B93170" w:rsidRPr="00B93170" w:rsidRDefault="00B93170" w:rsidP="00B93170">
      <w:pPr>
        <w:tabs>
          <w:tab w:val="left" w:pos="8460"/>
          <w:tab w:val="left" w:pos="9180"/>
        </w:tabs>
        <w:spacing w:before="120" w:beforeAutospacing="0" w:after="120" w:afterAutospacing="0"/>
        <w:ind w:right="-108"/>
        <w:jc w:val="center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Indokolás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Bokor Márta (</w:t>
      </w:r>
      <w:proofErr w:type="gramStart"/>
      <w:r w:rsidR="004F060B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………………………</w:t>
      </w: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.</w:t>
      </w:r>
      <w:proofErr w:type="gram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szám alatti lakos, a továbbiakban: Kérelmező) </w:t>
      </w: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kérelemmel fordult Délegyháza Község Önkormányzat Képviselő – testülete felé, melyben az I. számú tóban elhelyezett, nyilvántartásunkban I*/2. számon szereplő stégjéhez kéri a Képviselő - testület fennmaradási engedélyét. A kérelem tartalmát, a helyszín térképkivonatát, a tulajdonviszonyokat, valamint a kérelemhez csatolt iratokat és az önkormányzat nyilvántartását megvizsgálva megállapítható, hogy a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kérelmezett fennmaradása az önkormányzati tulajdonú vizeken (bányatavakon)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víziállások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létesítésének és fenntartásának, valamint mederhasználatának szabályozásáról szóló módosításokkal egységes szerkezetű 5/2009. (II.18.) rendeletben (továbbiakban: Rendelet) előírt feltételeknek megfelel, a Rendelet korlátozó-tiltó rendelkezéseibe nem ütközik. 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120" w:beforeAutospacing="0" w:after="0" w:afterAutospacing="0"/>
        <w:ind w:right="-108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 xml:space="preserve">A fenti tényállás, valamint a hivatkozott jogszabályok alapján </w:t>
      </w: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 a határozatát a 2016. évi CL. törvényben (továbbiakban: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.) szabályozott eljárásban hozta meg.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120" w:beforeAutospacing="0" w:after="0" w:afterAutospacing="0"/>
        <w:ind w:right="-108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A fellebbezés lehetőségét az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 xml:space="preserve">. 116. §. (4) bekezdése zárja ki, a jogorvoslati jogot az </w:t>
      </w:r>
      <w:proofErr w:type="spellStart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Ákr</w:t>
      </w:r>
      <w:proofErr w:type="spellEnd"/>
      <w:r w:rsidRPr="00B93170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bidi="ar-SA"/>
        </w:rPr>
        <w:t>. 112. § és 114.§ biztosítja. A határkörrel és illetékességgel rendelkező Budapest Környéki Közigazgatási és Munkaügyi Bíróság hatáskörét és illetékességét a közigazgatási perrendtartásról szóló 2017. évi I. törvény 12. § (1) bekezdése és 13.§ (2) és (3) bekezdése állapítja meg.</w:t>
      </w:r>
    </w:p>
    <w:p w:rsidR="00B93170" w:rsidRPr="00B9317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bidi="ar-SA"/>
        </w:rPr>
        <w:t>Határidő</w:t>
      </w: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>: azonnal</w:t>
      </w:r>
    </w:p>
    <w:p w:rsidR="00B93170" w:rsidRPr="00542840" w:rsidRDefault="00B93170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bidi="ar-SA"/>
        </w:rPr>
        <w:t>Felelős</w:t>
      </w:r>
      <w:r w:rsidRPr="00B93170"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  <w:t>: Polgármester</w:t>
      </w:r>
    </w:p>
    <w:p w:rsidR="00216492" w:rsidRPr="00542840" w:rsidRDefault="00216492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216492" w:rsidRPr="00542840" w:rsidRDefault="00216492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216492" w:rsidRPr="00542840" w:rsidRDefault="00216492" w:rsidP="00216492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39/2021. (III.10.) számú képviselő-testületi határozat</w:t>
      </w:r>
    </w:p>
    <w:p w:rsidR="000A1EEC" w:rsidRPr="00542840" w:rsidRDefault="000A1EEC" w:rsidP="000A1EEC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bCs/>
          <w:iCs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Délegyháza Község Önkormányzatának Polgármestere a katasztrófavédelemről és a hozzá kapcsolódó egyes törvények módosításáról szóló 2011. évi CXXVIII. törvény (továbbiakban Kat.) </w:t>
      </w:r>
      <w:proofErr w:type="gramStart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46.§ - </w:t>
      </w:r>
      <w:proofErr w:type="spellStart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>ának</w:t>
      </w:r>
      <w:proofErr w:type="spellEnd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</w:t>
      </w:r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megvizsgálta Ujvári István (elérhetősége:</w:t>
      </w:r>
      <w:r w:rsidR="004F060B">
        <w:rPr>
          <w:rFonts w:ascii="Book Antiqua" w:hAnsi="Book Antiqua" w:cs="Tahoma"/>
          <w:b/>
          <w:bCs/>
          <w:iCs/>
          <w:sz w:val="20"/>
          <w:szCs w:val="20"/>
        </w:rPr>
        <w:t xml:space="preserve"> ………………….</w:t>
      </w:r>
      <w:bookmarkStart w:id="1" w:name="_GoBack"/>
      <w:bookmarkEnd w:id="1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, a továbbiakban: Kérelmező) </w:t>
      </w:r>
      <w:proofErr w:type="spellStart"/>
      <w:r w:rsidRPr="00542840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létesítési, valamint mederhasználati szerződéskötési engedély kérelmét – mely kérelem Délegyháza 910 </w:t>
      </w:r>
      <w:proofErr w:type="spellStart"/>
      <w:r w:rsidRPr="00542840">
        <w:rPr>
          <w:rFonts w:ascii="Book Antiqua" w:hAnsi="Book Antiqua" w:cs="Tahoma"/>
          <w:b/>
          <w:bCs/>
          <w:iCs/>
          <w:sz w:val="20"/>
          <w:szCs w:val="20"/>
        </w:rPr>
        <w:t>hrsz-ú</w:t>
      </w:r>
      <w:proofErr w:type="spellEnd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(természetben: 2337 Délegyháza, Honvéd sziget útja) ingatlan mentén a Honvéd sziget végén a Délegyházi III. számú tavon elhelyezni tervezett </w:t>
      </w:r>
      <w:proofErr w:type="spellStart"/>
      <w:r w:rsidRPr="00542840">
        <w:rPr>
          <w:rFonts w:ascii="Book Antiqua" w:hAnsi="Book Antiqua" w:cs="Tahoma"/>
          <w:b/>
          <w:bCs/>
          <w:iCs/>
          <w:sz w:val="20"/>
          <w:szCs w:val="20"/>
        </w:rPr>
        <w:t>víziállás</w:t>
      </w:r>
      <w:proofErr w:type="spellEnd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létesítésére irányul -, s tulajdonosi jogkörében eljárva az elvi engedélyt megadja.</w:t>
      </w:r>
      <w:proofErr w:type="gramEnd"/>
    </w:p>
    <w:p w:rsidR="000A1EEC" w:rsidRPr="00542840" w:rsidRDefault="000A1EEC" w:rsidP="000A1EEC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bCs/>
          <w:iCs/>
          <w:sz w:val="20"/>
          <w:szCs w:val="20"/>
        </w:rPr>
      </w:pPr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Jelen határozatban foglalt elvi engedély nem mentesíti Kérelmezőt az önkormányzati tulajdonú vizeken (bányatavakon) </w:t>
      </w:r>
      <w:proofErr w:type="spellStart"/>
      <w:r w:rsidRPr="00542840">
        <w:rPr>
          <w:rFonts w:ascii="Book Antiqua" w:hAnsi="Book Antiqua" w:cs="Tahoma"/>
          <w:b/>
          <w:bCs/>
          <w:iCs/>
          <w:sz w:val="20"/>
          <w:szCs w:val="20"/>
        </w:rPr>
        <w:t>víziállások</w:t>
      </w:r>
      <w:proofErr w:type="spellEnd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létesítésének és fenntartásának, valamint mederhasználatának szabályozásáról szóló módosításokkal egységes szerkezetű 5/2009. (II.18.) rendeletben (továbbiakban: Rendelet) előírt engedélyezési eljárás lefolytatása alól, mely eljárás során kérelméhez csatoltan be kell nyújtania az érintett tó halgazdálkodásra jogosultjának [Délegyházi Horgász Sportegyesület (székhelye: 2337 Délegyháza, Árpád u. 8. sz., nyilvántartási száma: Pest Megyei Bíróság </w:t>
      </w:r>
      <w:r w:rsidRPr="00542840">
        <w:rPr>
          <w:rFonts w:ascii="Book Antiqua" w:hAnsi="Book Antiqua" w:cs="Tahoma"/>
          <w:b/>
          <w:bCs/>
          <w:iCs/>
          <w:sz w:val="20"/>
          <w:szCs w:val="20"/>
        </w:rPr>
        <w:lastRenderedPageBreak/>
        <w:t>Pk.60.525/1995/2</w:t>
      </w:r>
      <w:proofErr w:type="gramStart"/>
      <w:r w:rsidRPr="00542840">
        <w:rPr>
          <w:rFonts w:ascii="Book Antiqua" w:hAnsi="Book Antiqua" w:cs="Tahoma"/>
          <w:b/>
          <w:bCs/>
          <w:iCs/>
          <w:sz w:val="20"/>
          <w:szCs w:val="20"/>
        </w:rPr>
        <w:t>.,</w:t>
      </w:r>
      <w:proofErr w:type="gramEnd"/>
      <w:r w:rsidRPr="00542840">
        <w:rPr>
          <w:rFonts w:ascii="Book Antiqua" w:hAnsi="Book Antiqua" w:cs="Tahoma"/>
          <w:b/>
          <w:bCs/>
          <w:iCs/>
          <w:sz w:val="20"/>
          <w:szCs w:val="20"/>
        </w:rPr>
        <w:t xml:space="preserve"> adószáma: 18672806-1-13) képviseli: Tímár Miklós] egyező hozzájáruló nyilatkozatát.</w:t>
      </w:r>
    </w:p>
    <w:p w:rsidR="000A1EEC" w:rsidRPr="00542840" w:rsidRDefault="000A1EEC" w:rsidP="000A1EEC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542840">
        <w:rPr>
          <w:rFonts w:ascii="Book Antiqua" w:hAnsi="Book Antiqua" w:cs="Tahoma"/>
          <w:b/>
          <w:sz w:val="20"/>
          <w:szCs w:val="20"/>
        </w:rPr>
        <w:t>: folyamatos</w:t>
      </w:r>
    </w:p>
    <w:p w:rsidR="000A1EEC" w:rsidRPr="00542840" w:rsidRDefault="000A1EEC" w:rsidP="000A1EEC">
      <w:pPr>
        <w:tabs>
          <w:tab w:val="left" w:pos="8460"/>
          <w:tab w:val="left" w:pos="9180"/>
        </w:tabs>
        <w:ind w:right="-108"/>
        <w:contextualSpacing/>
        <w:rPr>
          <w:rFonts w:ascii="Book Antiqua" w:hAnsi="Book Antiqua" w:cs="Tahoma"/>
          <w:b/>
          <w:sz w:val="20"/>
          <w:szCs w:val="20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542840">
        <w:rPr>
          <w:rFonts w:ascii="Book Antiqua" w:hAnsi="Book Antiqua" w:cs="Tahoma"/>
          <w:b/>
          <w:sz w:val="20"/>
          <w:szCs w:val="20"/>
        </w:rPr>
        <w:t>: Polgármester</w:t>
      </w:r>
    </w:p>
    <w:p w:rsidR="00216492" w:rsidRPr="00B93170" w:rsidRDefault="00216492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E35DA2" w:rsidRPr="00542840" w:rsidRDefault="00E35DA2" w:rsidP="00E35DA2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t>4.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negyedik napirendi pont vonatkozásában a következő határozatokat hozta:</w:t>
      </w:r>
    </w:p>
    <w:p w:rsidR="00335BFB" w:rsidRPr="00542840" w:rsidRDefault="00335BFB" w:rsidP="00335BFB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40/2021. (III.10.) számú képviselő-testületi határozat</w:t>
      </w:r>
    </w:p>
    <w:p w:rsidR="00D24AE8" w:rsidRPr="00542840" w:rsidRDefault="00D24AE8" w:rsidP="00D24AE8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542840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megvizsgálta a NÉGYES – TÓ Horgász Egyesület 2020. évi beszámolóját, az abban foglaltakat megismerte és elfogadja, az Egyesület 2020. évi beszámolóját az alábbi kikötésekkel (javaslatokkal) jóváhagyja</w:t>
      </w:r>
      <w:r w:rsidR="006E012B" w:rsidRPr="00542840">
        <w:rPr>
          <w:rFonts w:ascii="Book Antiqua" w:hAnsi="Book Antiqua" w:cs="Tahoma"/>
          <w:b/>
          <w:sz w:val="20"/>
          <w:szCs w:val="20"/>
          <w:lang w:eastAsia="ar-SA"/>
        </w:rPr>
        <w:t>, 100</w:t>
      </w:r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 %-os teljesítésként beszámítja a haszonbérleti díjba:</w:t>
      </w:r>
    </w:p>
    <w:p w:rsidR="00D24AE8" w:rsidRPr="00542840" w:rsidRDefault="00D24AE8" w:rsidP="00D24AE8">
      <w:pPr>
        <w:numPr>
          <w:ilvl w:val="0"/>
          <w:numId w:val="22"/>
        </w:numPr>
        <w:spacing w:before="0" w:beforeAutospacing="0" w:after="0" w:afterAutospacing="0"/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542840">
        <w:rPr>
          <w:rFonts w:ascii="Book Antiqua" w:hAnsi="Book Antiqua" w:cs="Tahoma"/>
          <w:b/>
          <w:sz w:val="20"/>
          <w:szCs w:val="20"/>
          <w:lang w:eastAsia="ar-SA"/>
        </w:rPr>
        <w:t>Tekintettel arra a tényre, hogy jelenleg a beszámoló (és a haszonbérlet) tárgyát képező tó nem rendelkezik érvényes vízjogi üzemeltetési engedéllyel, így 2021. évben az Egyesület az általa haszonbérelt tó területének nagysága arányában anyagi áldozatot vállal az engedélyezési dokumentáció elkészítésében.</w:t>
      </w:r>
    </w:p>
    <w:p w:rsidR="00D24AE8" w:rsidRPr="00542840" w:rsidRDefault="00D24AE8" w:rsidP="00D24AE8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542840">
        <w:rPr>
          <w:rFonts w:ascii="Book Antiqua" w:hAnsi="Book Antiqua" w:cs="Tahoma"/>
          <w:b/>
          <w:sz w:val="20"/>
          <w:szCs w:val="20"/>
          <w:lang w:eastAsia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>-ának</w:t>
      </w:r>
      <w:proofErr w:type="spellEnd"/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 (4) bekezdése alapján a Képviselő-testület jogkörében eljárva felkéri hivatalát a szükséges további intézkedések megtételére.</w:t>
      </w:r>
    </w:p>
    <w:p w:rsidR="00D24AE8" w:rsidRPr="00542840" w:rsidRDefault="00D24AE8" w:rsidP="00D24AE8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  <w:lang w:eastAsia="ar-SA"/>
        </w:rPr>
        <w:t>Határidő</w:t>
      </w:r>
      <w:r w:rsidRPr="00542840">
        <w:rPr>
          <w:rFonts w:ascii="Book Antiqua" w:hAnsi="Book Antiqua" w:cs="Tahoma"/>
          <w:b/>
          <w:sz w:val="20"/>
          <w:szCs w:val="20"/>
          <w:lang w:eastAsia="ar-SA"/>
        </w:rPr>
        <w:t>: 2021. március 31.</w:t>
      </w:r>
    </w:p>
    <w:p w:rsidR="00D24AE8" w:rsidRPr="00542840" w:rsidRDefault="00D24AE8" w:rsidP="00D24AE8">
      <w:pPr>
        <w:ind w:right="-113"/>
        <w:contextualSpacing/>
        <w:rPr>
          <w:rFonts w:ascii="Book Antiqua" w:hAnsi="Book Antiqua" w:cs="Tahoma"/>
          <w:b/>
          <w:sz w:val="20"/>
          <w:szCs w:val="20"/>
          <w:lang w:eastAsia="ar-SA"/>
        </w:rPr>
      </w:pPr>
      <w:r w:rsidRPr="00542840">
        <w:rPr>
          <w:rFonts w:ascii="Book Antiqua" w:hAnsi="Book Antiqua" w:cs="Tahoma"/>
          <w:b/>
          <w:sz w:val="20"/>
          <w:szCs w:val="20"/>
          <w:u w:val="single"/>
          <w:lang w:eastAsia="ar-SA"/>
        </w:rPr>
        <w:t>Felelős:</w:t>
      </w:r>
      <w:r w:rsidRPr="00542840">
        <w:rPr>
          <w:rFonts w:ascii="Book Antiqua" w:hAnsi="Book Antiqua" w:cs="Tahoma"/>
          <w:b/>
          <w:sz w:val="20"/>
          <w:szCs w:val="20"/>
          <w:lang w:eastAsia="ar-SA"/>
        </w:rPr>
        <w:t xml:space="preserve"> jegyző</w:t>
      </w:r>
    </w:p>
    <w:p w:rsidR="00542840" w:rsidRDefault="00542840" w:rsidP="0078690A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</w:p>
    <w:p w:rsidR="00542840" w:rsidRDefault="00542840" w:rsidP="0078690A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</w:p>
    <w:p w:rsidR="0078690A" w:rsidRPr="00542840" w:rsidRDefault="0078690A" w:rsidP="0078690A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41/2021. (III.10.) számú képviselő-testületi határozat</w:t>
      </w:r>
    </w:p>
    <w:p w:rsidR="0044299A" w:rsidRPr="0044299A" w:rsidRDefault="0044299A" w:rsidP="0044299A">
      <w:pPr>
        <w:spacing w:before="0" w:beforeAutospacing="0" w:after="0" w:afterAutospacing="0"/>
        <w:ind w:right="-111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proofErr w:type="gramStart"/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 Képviselő-testülete megtárgyalta a Délegyházi Horgász Sportegyesület (székhelye: 2337 Délegyháza, Árpád u. 8., nyilvántartási száma: Pest Megyei Bíróság: Pk.60.525/1995/2., adószáma: 18672806-1-13, képviseletében: Tímár Miklós elnök) 2020. évi beszámolóját, az abban foglaltakat megismerte és elfogadja, az Egyesület 2020. évi beszámolóját az alábbi kikötésekkel (javaslatokkal) jóváhagyja</w:t>
      </w:r>
      <w:r w:rsidRPr="00542840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, 100</w:t>
      </w: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%-os teljesítésként beszámítja a haszonbérleti díjba:</w:t>
      </w:r>
      <w:proofErr w:type="gramEnd"/>
    </w:p>
    <w:p w:rsidR="0044299A" w:rsidRPr="0044299A" w:rsidRDefault="0044299A" w:rsidP="0044299A">
      <w:pPr>
        <w:numPr>
          <w:ilvl w:val="0"/>
          <w:numId w:val="23"/>
        </w:numPr>
        <w:spacing w:before="0" w:beforeAutospacing="0" w:after="0" w:afterAutospacing="0"/>
        <w:ind w:right="-111"/>
        <w:jc w:val="left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Tekintettel arra a tényre, hogy jelenleg a beszámoló (és a haszonbérlet) tárgyát képező tavak nem rendelkeznek érvényes vízjogi üzemeltetési engedéllyel, így 2021. évben az Egyesület az általa haszonbérelt tavak területének nagysága arányában anyagi áldozatot vállal az engedélyezési dokumentáció elkészítésében.</w:t>
      </w:r>
    </w:p>
    <w:p w:rsidR="0044299A" w:rsidRPr="0044299A" w:rsidRDefault="0044299A" w:rsidP="0044299A">
      <w:pPr>
        <w:spacing w:before="0" w:beforeAutospacing="0" w:after="0" w:afterAutospacing="0"/>
        <w:ind w:right="-111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felkéri hivatalát a szükséges további intézkedések megtételére.</w:t>
      </w:r>
    </w:p>
    <w:p w:rsidR="0044299A" w:rsidRPr="0044299A" w:rsidRDefault="0044299A" w:rsidP="0044299A">
      <w:pPr>
        <w:spacing w:before="0" w:beforeAutospacing="0" w:after="0" w:afterAutospacing="0"/>
        <w:ind w:right="-111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Határidő</w:t>
      </w: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: 2021. március 31.</w:t>
      </w:r>
    </w:p>
    <w:p w:rsidR="0023372D" w:rsidRPr="00D62071" w:rsidRDefault="0044299A" w:rsidP="00D62071">
      <w:pPr>
        <w:spacing w:before="0" w:beforeAutospacing="0" w:after="0" w:afterAutospacing="0"/>
        <w:ind w:right="-111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44299A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jegyző</w:t>
      </w:r>
    </w:p>
    <w:p w:rsidR="005F7C53" w:rsidRPr="00542840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542840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542840" w:rsidSect="004036E9">
      <w:footerReference w:type="default" r:id="rId8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1"/>
  </w:num>
  <w:num w:numId="5">
    <w:abstractNumId w:val="2"/>
  </w:num>
  <w:num w:numId="6">
    <w:abstractNumId w:val="13"/>
  </w:num>
  <w:num w:numId="7">
    <w:abstractNumId w:val="17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4"/>
  </w:num>
  <w:num w:numId="12">
    <w:abstractNumId w:val="7"/>
  </w:num>
  <w:num w:numId="13">
    <w:abstractNumId w:val="3"/>
  </w:num>
  <w:num w:numId="14">
    <w:abstractNumId w:val="18"/>
  </w:num>
  <w:num w:numId="15">
    <w:abstractNumId w:val="9"/>
  </w:num>
  <w:num w:numId="16">
    <w:abstractNumId w:val="23"/>
  </w:num>
  <w:num w:numId="17">
    <w:abstractNumId w:val="22"/>
  </w:num>
  <w:num w:numId="18">
    <w:abstractNumId w:val="15"/>
  </w:num>
  <w:num w:numId="19">
    <w:abstractNumId w:val="6"/>
  </w:num>
  <w:num w:numId="20">
    <w:abstractNumId w:val="16"/>
  </w:num>
  <w:num w:numId="21">
    <w:abstractNumId w:val="19"/>
  </w:num>
  <w:num w:numId="22">
    <w:abstractNumId w:val="20"/>
  </w:num>
  <w:num w:numId="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7FFC"/>
    <w:rsid w:val="002E1951"/>
    <w:rsid w:val="002F08D0"/>
    <w:rsid w:val="002F192A"/>
    <w:rsid w:val="00302145"/>
    <w:rsid w:val="0030700A"/>
    <w:rsid w:val="00307812"/>
    <w:rsid w:val="00310969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F060B"/>
    <w:rsid w:val="004F22F0"/>
    <w:rsid w:val="004F4A5B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62643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1C2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46FCE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795F"/>
    <w:rsid w:val="00B1300E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76092"/>
    <w:rsid w:val="00D81A07"/>
    <w:rsid w:val="00D83BEA"/>
    <w:rsid w:val="00D94B7D"/>
    <w:rsid w:val="00DA50C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5439</Words>
  <Characters>37533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4</cp:revision>
  <cp:lastPrinted>2021-02-19T07:21:00Z</cp:lastPrinted>
  <dcterms:created xsi:type="dcterms:W3CDTF">2021-03-09T14:21:00Z</dcterms:created>
  <dcterms:modified xsi:type="dcterms:W3CDTF">2021-04-08T14:08:00Z</dcterms:modified>
</cp:coreProperties>
</file>